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E183F" w14:textId="77777777" w:rsidR="003127AE" w:rsidRDefault="00C95DBC">
      <w:pPr>
        <w:jc w:val="both"/>
      </w:pPr>
      <w:r>
        <w:rPr>
          <w:rFonts w:ascii="Arial" w:hAnsi="Arial" w:cs="Arial"/>
          <w:b/>
          <w:bCs/>
          <w:position w:val="12"/>
          <w:szCs w:val="18"/>
        </w:rPr>
        <w:t>3GPP TSG RAN WG1 102-e</w:t>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0"/>
          <w:szCs w:val="18"/>
          <w:lang w:val="en-US"/>
        </w:rPr>
        <w:t>R1-2006621</w:t>
      </w:r>
      <w:r>
        <w:rPr>
          <w:rFonts w:ascii="Arial" w:hAnsi="Arial" w:cs="Arial"/>
          <w:b/>
          <w:bCs/>
          <w:szCs w:val="18"/>
        </w:rPr>
        <w:tab/>
        <w:t xml:space="preserve">       </w:t>
      </w:r>
    </w:p>
    <w:p w14:paraId="54C501D3" w14:textId="4BF52F2E" w:rsidR="003127AE" w:rsidRDefault="00C95DBC">
      <w:pPr>
        <w:ind w:left="1988" w:hanging="1988"/>
        <w:jc w:val="both"/>
      </w:pPr>
      <w:r>
        <w:rPr>
          <w:rFonts w:ascii="Arial" w:hAnsi="Arial" w:cs="Arial"/>
          <w:b/>
          <w:lang w:val="en-US"/>
        </w:rPr>
        <w:t>e-meeting, 17th Aug – 2</w:t>
      </w:r>
      <w:r w:rsidR="0076368D">
        <w:rPr>
          <w:rFonts w:ascii="Arial" w:hAnsi="Arial" w:cs="Arial"/>
          <w:b/>
          <w:lang w:val="en-US"/>
        </w:rPr>
        <w:t>8</w:t>
      </w:r>
      <w:r>
        <w:rPr>
          <w:rFonts w:ascii="Arial" w:hAnsi="Arial" w:cs="Arial"/>
          <w:b/>
          <w:lang w:val="en-US"/>
        </w:rPr>
        <w:t>th Aug 2020</w:t>
      </w:r>
    </w:p>
    <w:p w14:paraId="24E3ECCC" w14:textId="77777777" w:rsidR="003127AE" w:rsidRDefault="003127AE">
      <w:pPr>
        <w:ind w:left="1988" w:hanging="1988"/>
        <w:jc w:val="both"/>
        <w:rPr>
          <w:rFonts w:ascii="Arial" w:hAnsi="Arial" w:cs="Arial"/>
          <w:b/>
          <w:lang w:val="en-US"/>
        </w:rPr>
      </w:pPr>
    </w:p>
    <w:p w14:paraId="57000C39" w14:textId="77777777" w:rsidR="003127AE" w:rsidRDefault="00C95DBC">
      <w:pPr>
        <w:tabs>
          <w:tab w:val="left" w:pos="1985"/>
        </w:tabs>
        <w:jc w:val="both"/>
      </w:pPr>
      <w:r>
        <w:rPr>
          <w:rFonts w:ascii="Arial" w:eastAsia="MS Mincho" w:hAnsi="Arial"/>
          <w:b/>
        </w:rPr>
        <w:t>Agenda item:</w:t>
      </w:r>
      <w:r>
        <w:rPr>
          <w:rFonts w:ascii="Arial" w:eastAsia="MS Mincho" w:hAnsi="Arial"/>
        </w:rPr>
        <w:tab/>
        <w:t>8.5.3</w:t>
      </w:r>
    </w:p>
    <w:p w14:paraId="37E1D6CD" w14:textId="77CEC94E" w:rsidR="003127AE" w:rsidRDefault="00C95DBC">
      <w:pPr>
        <w:tabs>
          <w:tab w:val="left" w:pos="1985"/>
        </w:tabs>
        <w:jc w:val="both"/>
      </w:pPr>
      <w:r>
        <w:rPr>
          <w:rFonts w:ascii="Arial" w:eastAsia="MS Mincho" w:hAnsi="Arial"/>
          <w:b/>
        </w:rPr>
        <w:t xml:space="preserve">Source: </w:t>
      </w:r>
      <w:r>
        <w:rPr>
          <w:rFonts w:ascii="Arial" w:eastAsia="MS Mincho" w:hAnsi="Arial"/>
          <w:b/>
        </w:rPr>
        <w:tab/>
      </w:r>
      <w:r w:rsidR="0076368D">
        <w:rPr>
          <w:rFonts w:ascii="Arial" w:eastAsia="MS Mincho" w:hAnsi="Arial"/>
          <w:lang w:eastAsia="ja-JP"/>
        </w:rPr>
        <w:t xml:space="preserve">CEWiT, </w:t>
      </w:r>
      <w:proofErr w:type="spellStart"/>
      <w:r w:rsidR="0076368D">
        <w:rPr>
          <w:rFonts w:ascii="Arial" w:eastAsia="MS Mincho" w:hAnsi="Arial"/>
          <w:lang w:eastAsia="ja-JP"/>
        </w:rPr>
        <w:t>Tejas</w:t>
      </w:r>
      <w:proofErr w:type="spellEnd"/>
      <w:r w:rsidR="0076368D">
        <w:rPr>
          <w:rFonts w:ascii="Arial" w:eastAsia="MS Mincho" w:hAnsi="Arial"/>
          <w:lang w:eastAsia="ja-JP"/>
        </w:rPr>
        <w:t xml:space="preserve"> Networks, Reliance Jio, IITM, </w:t>
      </w:r>
      <w:proofErr w:type="spellStart"/>
      <w:r w:rsidR="0076368D">
        <w:rPr>
          <w:rFonts w:ascii="Arial" w:eastAsia="MS Mincho" w:hAnsi="Arial"/>
          <w:lang w:eastAsia="ja-JP"/>
        </w:rPr>
        <w:t>Saankhya</w:t>
      </w:r>
      <w:proofErr w:type="spellEnd"/>
      <w:r w:rsidR="0076368D">
        <w:rPr>
          <w:rFonts w:ascii="Arial" w:eastAsia="MS Mincho" w:hAnsi="Arial"/>
          <w:lang w:eastAsia="ja-JP"/>
        </w:rPr>
        <w:t xml:space="preserve"> Labs, IITH</w:t>
      </w:r>
    </w:p>
    <w:p w14:paraId="6DFA461E" w14:textId="77777777" w:rsidR="003127AE" w:rsidRDefault="00C95DBC">
      <w:pPr>
        <w:tabs>
          <w:tab w:val="left" w:pos="1985"/>
        </w:tabs>
        <w:ind w:left="1980" w:hanging="1980"/>
        <w:jc w:val="both"/>
      </w:pPr>
      <w:r>
        <w:rPr>
          <w:rFonts w:ascii="Arial" w:eastAsia="MS Mincho" w:hAnsi="Arial"/>
          <w:b/>
        </w:rPr>
        <w:t>Title:</w:t>
      </w:r>
      <w:r>
        <w:rPr>
          <w:rFonts w:ascii="Arial" w:eastAsia="MS Mincho" w:hAnsi="Arial"/>
        </w:rPr>
        <w:t xml:space="preserve"> </w:t>
      </w:r>
      <w:r>
        <w:rPr>
          <w:rFonts w:ascii="Arial" w:eastAsia="MS Mincho" w:hAnsi="Arial"/>
        </w:rPr>
        <w:tab/>
      </w:r>
      <w:bookmarkStart w:id="0" w:name="__DdeLink__24383_1501073105"/>
      <w:bookmarkEnd w:id="0"/>
      <w:r>
        <w:rPr>
          <w:rFonts w:ascii="Arial" w:eastAsia="MS Mincho" w:hAnsi="Arial"/>
        </w:rPr>
        <w:t>Discussion on positioning enhancements for Release 17</w:t>
      </w:r>
    </w:p>
    <w:p w14:paraId="3560F053" w14:textId="77777777" w:rsidR="003127AE" w:rsidRDefault="00C95DBC">
      <w:pPr>
        <w:tabs>
          <w:tab w:val="left" w:pos="1985"/>
        </w:tabs>
        <w:ind w:left="1980" w:hanging="1980"/>
        <w:jc w:val="both"/>
      </w:pPr>
      <w:r>
        <w:rPr>
          <w:rFonts w:ascii="Arial" w:eastAsia="MS Mincho" w:hAnsi="Arial"/>
          <w:b/>
        </w:rPr>
        <w:t>Document for:</w:t>
      </w:r>
      <w:r>
        <w:rPr>
          <w:rFonts w:ascii="Arial" w:eastAsia="MS Mincho" w:hAnsi="Arial"/>
        </w:rPr>
        <w:tab/>
        <w:t>Discussion and Decision</w:t>
      </w:r>
    </w:p>
    <w:p w14:paraId="62F06AB4" w14:textId="77777777" w:rsidR="003127AE" w:rsidRDefault="00C95DBC">
      <w:pPr>
        <w:pStyle w:val="Heading1"/>
        <w:numPr>
          <w:ilvl w:val="0"/>
          <w:numId w:val="1"/>
        </w:numPr>
        <w:pBdr>
          <w:top w:val="single" w:sz="12" w:space="3" w:color="00000A"/>
        </w:pBdr>
        <w:spacing w:before="0" w:after="120"/>
        <w:ind w:left="360" w:hanging="360"/>
        <w:jc w:val="both"/>
        <w:textAlignment w:val="baseline"/>
        <w:rPr>
          <w:b/>
          <w:bCs/>
        </w:rPr>
      </w:pPr>
      <w:r>
        <w:rPr>
          <w:rFonts w:ascii="Times New Roman" w:eastAsia="MS Mincho" w:hAnsi="Times New Roman"/>
          <w:b/>
          <w:bCs/>
          <w:sz w:val="28"/>
        </w:rPr>
        <w:t>Introduction</w:t>
      </w:r>
    </w:p>
    <w:p w14:paraId="3C3A7154" w14:textId="77777777" w:rsidR="003127AE" w:rsidRDefault="00C95DBC">
      <w:pPr>
        <w:pStyle w:val="3GPPText"/>
        <w:jc w:val="both"/>
        <w:rPr>
          <w:rFonts w:hint="eastAsia"/>
        </w:rPr>
      </w:pPr>
      <w:r>
        <w:t xml:space="preserve">In Rel 16 </w:t>
      </w:r>
      <w:r>
        <w:t>initial positioning support is provided with both RAT based, and non-RAT based positioning techniques. RAT based positioning includes DL-TDOA, DL-AOD, Multi RTT and ECID as DL positioning techniques and UL-TDOA, UL-AOA, Multi-RTT as UL positioning techniqu</w:t>
      </w:r>
      <w:r>
        <w:t>es. In RAN#86 meeting, the study item on NR positioning enhancements was approved under release 17 [1]. From RAN1’s perspective, t</w:t>
      </w:r>
      <w:r>
        <w:rPr>
          <w:lang w:eastAsia="ja-JP"/>
        </w:rPr>
        <w:t>he SI includes the following objectives:</w:t>
      </w:r>
    </w:p>
    <w:p w14:paraId="291A799C" w14:textId="77777777" w:rsidR="003127AE" w:rsidRDefault="00C95DBC">
      <w:pPr>
        <w:pStyle w:val="3GPPText"/>
        <w:numPr>
          <w:ilvl w:val="0"/>
          <w:numId w:val="2"/>
        </w:numPr>
        <w:spacing w:before="0" w:after="0"/>
        <w:jc w:val="both"/>
        <w:textAlignment w:val="auto"/>
        <w:rPr>
          <w:rFonts w:hint="eastAsia"/>
        </w:rPr>
      </w:pPr>
      <w:r>
        <w:rPr>
          <w:i/>
          <w:sz w:val="20"/>
          <w:szCs w:val="18"/>
          <w:lang w:eastAsia="ja-JP"/>
        </w:rPr>
        <w:t>Study enhancements and solutions necessary to support the high accuracy (horizontal a</w:t>
      </w:r>
      <w:r>
        <w:rPr>
          <w:i/>
          <w:sz w:val="20"/>
          <w:szCs w:val="18"/>
          <w:lang w:eastAsia="ja-JP"/>
        </w:rPr>
        <w:t>nd vertical), low latency, network efficiency (scalability, RS overhead, etc.), and device efficiency (power consumption, complexity, etc.) requirements for commercial uses cases (incl. general commercial use cases and specifically (I)IoT use cases as exem</w:t>
      </w:r>
      <w:r>
        <w:rPr>
          <w:i/>
          <w:sz w:val="20"/>
          <w:szCs w:val="18"/>
          <w:lang w:eastAsia="ja-JP"/>
        </w:rPr>
        <w:t>plified in section 3 above (Justification)):</w:t>
      </w:r>
    </w:p>
    <w:p w14:paraId="77B82432" w14:textId="77777777" w:rsidR="003127AE" w:rsidRDefault="00C95DBC">
      <w:pPr>
        <w:pStyle w:val="3GPPText"/>
        <w:numPr>
          <w:ilvl w:val="1"/>
          <w:numId w:val="6"/>
        </w:numPr>
        <w:spacing w:before="0" w:after="0"/>
        <w:jc w:val="both"/>
        <w:textAlignment w:val="auto"/>
        <w:rPr>
          <w:rFonts w:hint="eastAsia"/>
        </w:rPr>
      </w:pPr>
      <w:r>
        <w:rPr>
          <w:i/>
          <w:sz w:val="20"/>
          <w:szCs w:val="18"/>
          <w:lang w:eastAsia="ja-JP"/>
        </w:rPr>
        <w:t>Define additional scenarios (e.g. (I)IoT) based on TR 38.901 to evaluate the performance for the use cases (e.g. (I)IoT). [RAN1]</w:t>
      </w:r>
    </w:p>
    <w:p w14:paraId="6E5179CA" w14:textId="77777777" w:rsidR="003127AE" w:rsidRDefault="00C95DBC">
      <w:pPr>
        <w:pStyle w:val="3GPPText"/>
        <w:numPr>
          <w:ilvl w:val="1"/>
          <w:numId w:val="6"/>
        </w:numPr>
        <w:spacing w:before="0" w:after="0"/>
        <w:jc w:val="both"/>
        <w:textAlignment w:val="auto"/>
        <w:rPr>
          <w:rFonts w:hint="eastAsia"/>
        </w:rPr>
      </w:pPr>
      <w:r>
        <w:rPr>
          <w:i/>
          <w:sz w:val="20"/>
          <w:szCs w:val="18"/>
          <w:lang w:eastAsia="ja-JP"/>
        </w:rPr>
        <w:t>Evaluate the achievable positioning accuracy and latency with the Rel-16 positioni</w:t>
      </w:r>
      <w:r>
        <w:rPr>
          <w:i/>
          <w:sz w:val="20"/>
          <w:szCs w:val="18"/>
          <w:lang w:eastAsia="ja-JP"/>
        </w:rPr>
        <w:t>ng solutions in (I)IoT scenarios and identify any performance gaps. [RAN1]</w:t>
      </w:r>
      <w:r>
        <w:rPr>
          <w:i/>
          <w:sz w:val="20"/>
          <w:szCs w:val="18"/>
          <w:lang w:eastAsia="ja-JP"/>
        </w:rPr>
        <w:tab/>
      </w:r>
    </w:p>
    <w:p w14:paraId="46BA1C50" w14:textId="77777777" w:rsidR="003127AE" w:rsidRDefault="00C95DBC">
      <w:pPr>
        <w:pStyle w:val="3GPPText"/>
        <w:numPr>
          <w:ilvl w:val="1"/>
          <w:numId w:val="6"/>
        </w:numPr>
        <w:spacing w:before="0" w:after="0"/>
        <w:jc w:val="both"/>
        <w:textAlignment w:val="auto"/>
        <w:rPr>
          <w:rFonts w:hint="eastAsia"/>
        </w:rPr>
      </w:pPr>
      <w:r>
        <w:rPr>
          <w:i/>
          <w:sz w:val="20"/>
          <w:szCs w:val="18"/>
          <w:lang w:eastAsia="ja-JP"/>
        </w:rPr>
        <w:t xml:space="preserve">Identify and evaluate positioning techniques, DL/UL positioning reference signals, </w:t>
      </w:r>
      <w:proofErr w:type="spellStart"/>
      <w:r>
        <w:rPr>
          <w:i/>
          <w:sz w:val="20"/>
          <w:szCs w:val="18"/>
          <w:lang w:eastAsia="ja-JP"/>
        </w:rPr>
        <w:t>signalling</w:t>
      </w:r>
      <w:proofErr w:type="spellEnd"/>
      <w:r>
        <w:rPr>
          <w:i/>
          <w:sz w:val="20"/>
          <w:szCs w:val="18"/>
          <w:lang w:eastAsia="ja-JP"/>
        </w:rPr>
        <w:t xml:space="preserve"> and procedures </w:t>
      </w:r>
      <w:r>
        <w:rPr>
          <w:i/>
          <w:sz w:val="20"/>
          <w:szCs w:val="18"/>
        </w:rPr>
        <w:t>for improved accuracy, reduced latency,</w:t>
      </w:r>
      <w:r>
        <w:rPr>
          <w:i/>
          <w:sz w:val="20"/>
          <w:szCs w:val="18"/>
          <w:lang w:eastAsia="ja-JP"/>
        </w:rPr>
        <w:t xml:space="preserve"> network efficiency, and device </w:t>
      </w:r>
      <w:r>
        <w:rPr>
          <w:i/>
          <w:sz w:val="20"/>
          <w:szCs w:val="18"/>
          <w:lang w:eastAsia="ja-JP"/>
        </w:rPr>
        <w:t>efficiency</w:t>
      </w:r>
      <w:r>
        <w:rPr>
          <w:i/>
          <w:sz w:val="20"/>
          <w:szCs w:val="18"/>
        </w:rPr>
        <w:t>.</w:t>
      </w:r>
      <w:r>
        <w:rPr>
          <w:i/>
          <w:sz w:val="20"/>
          <w:szCs w:val="18"/>
          <w:lang w:eastAsia="ja-JP"/>
        </w:rPr>
        <w:br/>
        <w:t>Enhancements to Rel-16 positioning techniques, if they meet the requirements, will be prioritized, and new techniques will not be considered in this case. [RAN1, RAN2]</w:t>
      </w:r>
    </w:p>
    <w:p w14:paraId="6CDD127C" w14:textId="77777777" w:rsidR="003127AE" w:rsidRDefault="00C95DBC">
      <w:pPr>
        <w:pStyle w:val="3GPPText"/>
        <w:spacing w:before="0" w:after="0"/>
        <w:ind w:left="720"/>
        <w:jc w:val="both"/>
        <w:rPr>
          <w:rFonts w:hint="eastAsia"/>
        </w:rPr>
      </w:pPr>
      <w:r>
        <w:rPr>
          <w:i/>
          <w:sz w:val="20"/>
          <w:szCs w:val="18"/>
          <w:lang w:eastAsia="ja-JP"/>
        </w:rPr>
        <w:t>NOTE 1:</w:t>
      </w:r>
      <w:r>
        <w:rPr>
          <w:i/>
          <w:sz w:val="20"/>
          <w:szCs w:val="18"/>
          <w:lang w:eastAsia="ja-JP"/>
        </w:rPr>
        <w:tab/>
      </w:r>
      <w:proofErr w:type="spellStart"/>
      <w:r>
        <w:rPr>
          <w:i/>
          <w:sz w:val="20"/>
          <w:szCs w:val="18"/>
          <w:lang w:eastAsia="ja-JP"/>
        </w:rPr>
        <w:t>Sidelink</w:t>
      </w:r>
      <w:proofErr w:type="spellEnd"/>
      <w:r>
        <w:rPr>
          <w:i/>
          <w:sz w:val="20"/>
          <w:szCs w:val="18"/>
          <w:lang w:eastAsia="ja-JP"/>
        </w:rPr>
        <w:t xml:space="preserve"> is not part of this objective.</w:t>
      </w:r>
    </w:p>
    <w:p w14:paraId="781B0EB0" w14:textId="77777777" w:rsidR="003127AE" w:rsidRDefault="00C95DBC">
      <w:pPr>
        <w:pStyle w:val="3GPPText"/>
        <w:spacing w:before="0" w:after="0"/>
        <w:ind w:left="720"/>
        <w:jc w:val="both"/>
        <w:rPr>
          <w:rFonts w:hint="eastAsia"/>
        </w:rPr>
      </w:pPr>
      <w:r>
        <w:rPr>
          <w:i/>
          <w:iCs/>
          <w:sz w:val="20"/>
          <w:szCs w:val="18"/>
          <w:lang w:eastAsia="ja-JP"/>
        </w:rPr>
        <w:t>NOTE 2:</w:t>
      </w:r>
      <w:r>
        <w:rPr>
          <w:i/>
          <w:iCs/>
          <w:sz w:val="20"/>
          <w:szCs w:val="18"/>
          <w:lang w:eastAsia="ja-JP"/>
        </w:rPr>
        <w:tab/>
        <w:t>Involve RAN4 for val</w:t>
      </w:r>
      <w:r>
        <w:rPr>
          <w:i/>
          <w:iCs/>
          <w:sz w:val="20"/>
          <w:szCs w:val="18"/>
          <w:lang w:eastAsia="ja-JP"/>
        </w:rPr>
        <w:t>idating assumptions for the systems evaluations where appropriate.</w:t>
      </w:r>
    </w:p>
    <w:p w14:paraId="410F68A7" w14:textId="77777777" w:rsidR="003127AE" w:rsidRDefault="00C95DBC">
      <w:pPr>
        <w:pStyle w:val="3GPPText"/>
        <w:spacing w:before="0" w:after="0"/>
        <w:ind w:left="720"/>
        <w:jc w:val="both"/>
        <w:rPr>
          <w:rFonts w:hint="eastAsia"/>
        </w:rPr>
      </w:pPr>
      <w:r>
        <w:rPr>
          <w:rFonts w:ascii="Times New Roman" w:eastAsia="MS Mincho" w:hAnsi="Times New Roman"/>
          <w:i/>
          <w:sz w:val="20"/>
          <w:szCs w:val="18"/>
          <w:lang w:eastAsia="ja-JP"/>
        </w:rPr>
        <w:t>NOTE 3:</w:t>
      </w:r>
      <w:r>
        <w:rPr>
          <w:rFonts w:ascii="Times New Roman" w:eastAsia="MS Mincho" w:hAnsi="Times New Roman"/>
          <w:i/>
          <w:sz w:val="20"/>
          <w:szCs w:val="18"/>
          <w:lang w:eastAsia="ja-JP"/>
        </w:rPr>
        <w:tab/>
        <w:t>The commercial use cases and requirements are applicable to a limited geographic area.</w:t>
      </w:r>
    </w:p>
    <w:p w14:paraId="072EAC1B" w14:textId="77777777" w:rsidR="003127AE" w:rsidRDefault="003127AE">
      <w:pPr>
        <w:pStyle w:val="3GPPText"/>
        <w:spacing w:before="0" w:after="0"/>
        <w:ind w:left="720"/>
        <w:jc w:val="both"/>
        <w:rPr>
          <w:rFonts w:ascii="Times New Roman" w:eastAsia="MS Mincho" w:hAnsi="Times New Roman"/>
          <w:i/>
          <w:sz w:val="20"/>
          <w:szCs w:val="18"/>
          <w:lang w:eastAsia="ja-JP"/>
        </w:rPr>
      </w:pPr>
    </w:p>
    <w:p w14:paraId="248D4EB1" w14:textId="77777777" w:rsidR="003127AE" w:rsidRDefault="003127AE">
      <w:pPr>
        <w:pStyle w:val="3GPPText"/>
        <w:spacing w:before="0" w:after="0"/>
        <w:ind w:left="720"/>
        <w:jc w:val="both"/>
        <w:rPr>
          <w:rFonts w:ascii="Times New Roman" w:eastAsia="MS Mincho" w:hAnsi="Times New Roman"/>
          <w:i/>
          <w:sz w:val="20"/>
          <w:szCs w:val="18"/>
          <w:lang w:eastAsia="ja-JP"/>
        </w:rPr>
      </w:pPr>
    </w:p>
    <w:p w14:paraId="5C10AFB2" w14:textId="77777777" w:rsidR="003127AE" w:rsidRDefault="00C95DBC">
      <w:pPr>
        <w:pStyle w:val="3GPPText"/>
        <w:spacing w:before="0" w:after="0"/>
        <w:jc w:val="both"/>
        <w:rPr>
          <w:rFonts w:hint="eastAsia"/>
          <w:lang w:eastAsia="ja-JP"/>
        </w:rPr>
      </w:pPr>
      <w:r>
        <w:rPr>
          <w:rFonts w:ascii="Times New Roman" w:hAnsi="Times New Roman"/>
          <w:szCs w:val="18"/>
          <w:lang w:eastAsia="ja-JP"/>
        </w:rPr>
        <w:t>Rel 17 study focuses on the more advance commercial use cases rather than just satisfying the public safety requirements. One such commercial use case is the Industrial IoT (IIoT) scenario agreed in RAN1 #101-e with more stringent positioning requirement i</w:t>
      </w:r>
      <w:r>
        <w:rPr>
          <w:rFonts w:ascii="Times New Roman" w:hAnsi="Times New Roman"/>
          <w:szCs w:val="18"/>
          <w:lang w:eastAsia="ja-JP"/>
        </w:rPr>
        <w:t xml:space="preserve">n terms of accuracy, latency, and power consumption. In RAN 1 #101-e few agreements on commercial use case requirements are achieved. Following are the relevant agreements from RAN1# 101-e, </w:t>
      </w:r>
    </w:p>
    <w:p w14:paraId="07311FE0" w14:textId="77777777" w:rsidR="003127AE" w:rsidRDefault="00C95DBC">
      <w:pPr>
        <w:pStyle w:val="ListParagraph"/>
        <w:ind w:left="0"/>
        <w:jc w:val="both"/>
        <w:rPr>
          <w:rFonts w:ascii="Times New Roman" w:eastAsia="MS Mincho" w:hAnsi="Times New Roman"/>
          <w:i/>
          <w:iCs/>
          <w:sz w:val="20"/>
          <w:szCs w:val="18"/>
          <w:lang w:val="en-US" w:eastAsia="ja-JP"/>
        </w:rPr>
      </w:pPr>
      <w:r>
        <w:rPr>
          <w:rFonts w:ascii="Times New Roman" w:eastAsia="MS Mincho" w:hAnsi="Times New Roman"/>
          <w:i/>
          <w:iCs/>
          <w:sz w:val="20"/>
          <w:szCs w:val="18"/>
          <w:highlight w:val="green"/>
          <w:lang w:val="en-US" w:eastAsia="ja-JP"/>
        </w:rPr>
        <w:t>Agreement:</w:t>
      </w:r>
    </w:p>
    <w:p w14:paraId="02A0908C" w14:textId="77777777" w:rsidR="003127AE" w:rsidRDefault="00C95DBC">
      <w:pPr>
        <w:pStyle w:val="ListParagraph"/>
        <w:numPr>
          <w:ilvl w:val="0"/>
          <w:numId w:val="3"/>
        </w:numPr>
        <w:ind w:left="360"/>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 xml:space="preserve">In Rel-17 target positioning requirements for </w:t>
      </w:r>
      <w:r>
        <w:rPr>
          <w:rFonts w:ascii="Times New Roman" w:eastAsia="MS Mincho" w:hAnsi="Times New Roman" w:cs="Times New Roman"/>
          <w:b/>
          <w:i/>
          <w:iCs/>
          <w:sz w:val="20"/>
          <w:szCs w:val="18"/>
          <w:lang w:val="en-US" w:eastAsia="ja-JP"/>
        </w:rPr>
        <w:t>commerci</w:t>
      </w:r>
      <w:r>
        <w:rPr>
          <w:rFonts w:ascii="Times New Roman" w:eastAsia="MS Mincho" w:hAnsi="Times New Roman" w:cs="Times New Roman"/>
          <w:b/>
          <w:i/>
          <w:iCs/>
          <w:sz w:val="20"/>
          <w:szCs w:val="18"/>
          <w:lang w:val="en-US" w:eastAsia="ja-JP"/>
        </w:rPr>
        <w:t>al use cases</w:t>
      </w:r>
      <w:r>
        <w:rPr>
          <w:rFonts w:ascii="Times New Roman" w:eastAsia="MS Mincho" w:hAnsi="Times New Roman" w:cs="Times New Roman"/>
          <w:i/>
          <w:iCs/>
          <w:sz w:val="20"/>
          <w:szCs w:val="18"/>
          <w:lang w:val="en-US" w:eastAsia="ja-JP"/>
        </w:rPr>
        <w:t xml:space="preserve"> are defined as follows:</w:t>
      </w:r>
    </w:p>
    <w:p w14:paraId="64D5F8DD" w14:textId="77777777" w:rsidR="003127AE" w:rsidRDefault="00C95DBC">
      <w:pPr>
        <w:pStyle w:val="ListParagraph"/>
        <w:numPr>
          <w:ilvl w:val="1"/>
          <w:numId w:val="4"/>
        </w:numPr>
        <w:tabs>
          <w:tab w:val="left" w:pos="1004"/>
        </w:tabs>
        <w:spacing w:line="252" w:lineRule="auto"/>
        <w:ind w:left="1080"/>
        <w:contextualSpacing/>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Horizontal position accuracy (&lt; 1 m) for [90%] of UEs</w:t>
      </w:r>
    </w:p>
    <w:p w14:paraId="7FB9245B" w14:textId="77777777" w:rsidR="003127AE" w:rsidRDefault="00C95DBC">
      <w:pPr>
        <w:pStyle w:val="ListParagraph"/>
        <w:numPr>
          <w:ilvl w:val="1"/>
          <w:numId w:val="4"/>
        </w:numPr>
        <w:tabs>
          <w:tab w:val="left" w:pos="1004"/>
        </w:tabs>
        <w:spacing w:line="252" w:lineRule="auto"/>
        <w:ind w:left="1080"/>
        <w:contextualSpacing/>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Vertical position accuracy (&lt; [2 or 3] m) for [90%] of UEs</w:t>
      </w:r>
    </w:p>
    <w:p w14:paraId="7CB4A161" w14:textId="77777777" w:rsidR="003127AE" w:rsidRDefault="00C95DBC">
      <w:pPr>
        <w:pStyle w:val="ListParagraph"/>
        <w:numPr>
          <w:ilvl w:val="1"/>
          <w:numId w:val="4"/>
        </w:numPr>
        <w:tabs>
          <w:tab w:val="left" w:pos="1004"/>
        </w:tabs>
        <w:spacing w:line="252" w:lineRule="auto"/>
        <w:ind w:left="1080"/>
        <w:contextualSpacing/>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 xml:space="preserve">End-to-end latency for position estimation of UE (&lt; [100 </w:t>
      </w:r>
      <w:proofErr w:type="spellStart"/>
      <w:r>
        <w:rPr>
          <w:rFonts w:ascii="Times New Roman" w:eastAsia="MS Mincho" w:hAnsi="Times New Roman" w:cs="Times New Roman"/>
          <w:i/>
          <w:iCs/>
          <w:sz w:val="20"/>
          <w:szCs w:val="18"/>
          <w:lang w:val="en-US" w:eastAsia="ja-JP"/>
        </w:rPr>
        <w:t>ms</w:t>
      </w:r>
      <w:proofErr w:type="spellEnd"/>
      <w:r>
        <w:rPr>
          <w:rFonts w:ascii="Times New Roman" w:eastAsia="MS Mincho" w:hAnsi="Times New Roman" w:cs="Times New Roman"/>
          <w:i/>
          <w:iCs/>
          <w:sz w:val="20"/>
          <w:szCs w:val="18"/>
          <w:lang w:val="en-US" w:eastAsia="ja-JP"/>
        </w:rPr>
        <w:t>])</w:t>
      </w:r>
    </w:p>
    <w:p w14:paraId="389FFCDA" w14:textId="77777777" w:rsidR="003127AE" w:rsidRDefault="00C95DBC">
      <w:pPr>
        <w:pStyle w:val="ListParagraph"/>
        <w:numPr>
          <w:ilvl w:val="1"/>
          <w:numId w:val="4"/>
        </w:numPr>
        <w:tabs>
          <w:tab w:val="left" w:pos="1004"/>
        </w:tabs>
        <w:spacing w:line="252" w:lineRule="auto"/>
        <w:ind w:left="1080"/>
        <w:contextualSpacing/>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FFS: Physical layer latency for position est</w:t>
      </w:r>
      <w:r>
        <w:rPr>
          <w:rFonts w:ascii="Times New Roman" w:eastAsia="MS Mincho" w:hAnsi="Times New Roman" w:cs="Times New Roman"/>
          <w:i/>
          <w:iCs/>
          <w:sz w:val="20"/>
          <w:szCs w:val="18"/>
          <w:lang w:val="en-US" w:eastAsia="ja-JP"/>
        </w:rPr>
        <w:t xml:space="preserve">imation of UE (&lt; [10 </w:t>
      </w:r>
      <w:proofErr w:type="spellStart"/>
      <w:r>
        <w:rPr>
          <w:rFonts w:ascii="Times New Roman" w:eastAsia="MS Mincho" w:hAnsi="Times New Roman" w:cs="Times New Roman"/>
          <w:i/>
          <w:iCs/>
          <w:sz w:val="20"/>
          <w:szCs w:val="18"/>
          <w:lang w:val="en-US" w:eastAsia="ja-JP"/>
        </w:rPr>
        <w:t>ms</w:t>
      </w:r>
      <w:proofErr w:type="spellEnd"/>
      <w:r>
        <w:rPr>
          <w:rFonts w:ascii="Times New Roman" w:eastAsia="MS Mincho" w:hAnsi="Times New Roman" w:cs="Times New Roman"/>
          <w:i/>
          <w:iCs/>
          <w:sz w:val="20"/>
          <w:szCs w:val="18"/>
          <w:lang w:val="en-US" w:eastAsia="ja-JP"/>
        </w:rPr>
        <w:t>])</w:t>
      </w:r>
    </w:p>
    <w:p w14:paraId="6CB3FF59" w14:textId="77777777" w:rsidR="003127AE" w:rsidRDefault="00C95DBC">
      <w:pPr>
        <w:pStyle w:val="ListParagraph"/>
        <w:numPr>
          <w:ilvl w:val="0"/>
          <w:numId w:val="3"/>
        </w:numPr>
        <w:ind w:left="360"/>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 xml:space="preserve">In Rel-17 target positioning requirements for </w:t>
      </w:r>
      <w:r>
        <w:rPr>
          <w:rFonts w:ascii="Times New Roman" w:eastAsia="MS Mincho" w:hAnsi="Times New Roman" w:cs="Times New Roman"/>
          <w:b/>
          <w:bCs/>
          <w:i/>
          <w:iCs/>
          <w:sz w:val="20"/>
          <w:szCs w:val="18"/>
          <w:lang w:val="en-US" w:eastAsia="ja-JP"/>
        </w:rPr>
        <w:t>IIoT use cases</w:t>
      </w:r>
      <w:r>
        <w:rPr>
          <w:rFonts w:ascii="Times New Roman" w:eastAsia="MS Mincho" w:hAnsi="Times New Roman" w:cs="Times New Roman"/>
          <w:i/>
          <w:iCs/>
          <w:sz w:val="20"/>
          <w:szCs w:val="18"/>
          <w:lang w:val="en-US" w:eastAsia="ja-JP"/>
        </w:rPr>
        <w:t xml:space="preserve"> are defined as follows:</w:t>
      </w:r>
    </w:p>
    <w:p w14:paraId="5057F676" w14:textId="77777777" w:rsidR="003127AE" w:rsidRDefault="00C95DBC">
      <w:pPr>
        <w:pStyle w:val="ListParagraph"/>
        <w:numPr>
          <w:ilvl w:val="1"/>
          <w:numId w:val="4"/>
        </w:numPr>
        <w:tabs>
          <w:tab w:val="left" w:pos="1004"/>
        </w:tabs>
        <w:spacing w:line="252" w:lineRule="auto"/>
        <w:ind w:left="108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Horizontal position accuracy (&lt; X m) for [90%] of UEs</w:t>
      </w:r>
    </w:p>
    <w:p w14:paraId="5996F3E4" w14:textId="77777777" w:rsidR="003127AE" w:rsidRDefault="00C95DBC">
      <w:pPr>
        <w:pStyle w:val="ListParagraph"/>
        <w:numPr>
          <w:ilvl w:val="2"/>
          <w:numId w:val="4"/>
        </w:numPr>
        <w:tabs>
          <w:tab w:val="left" w:pos="1004"/>
        </w:tabs>
        <w:spacing w:line="252" w:lineRule="auto"/>
        <w:contextualSpacing/>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X = [0.2 or 0.5] m</w:t>
      </w:r>
    </w:p>
    <w:p w14:paraId="0F1768AB" w14:textId="77777777" w:rsidR="003127AE" w:rsidRDefault="00C95DBC">
      <w:pPr>
        <w:pStyle w:val="ListParagraph"/>
        <w:numPr>
          <w:ilvl w:val="1"/>
          <w:numId w:val="4"/>
        </w:numPr>
        <w:tabs>
          <w:tab w:val="left" w:pos="1004"/>
        </w:tabs>
        <w:spacing w:line="252" w:lineRule="auto"/>
        <w:ind w:left="1080"/>
        <w:contextualSpacing/>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Vertical position accuracy (&lt; Y m) for [90%] of UEs</w:t>
      </w:r>
    </w:p>
    <w:p w14:paraId="10171EBF" w14:textId="77777777" w:rsidR="003127AE" w:rsidRDefault="00C95DBC">
      <w:pPr>
        <w:pStyle w:val="ListParagraph"/>
        <w:numPr>
          <w:ilvl w:val="2"/>
          <w:numId w:val="4"/>
        </w:numPr>
        <w:tabs>
          <w:tab w:val="left" w:pos="1004"/>
        </w:tabs>
        <w:spacing w:line="252" w:lineRule="auto"/>
        <w:contextualSpacing/>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Y = [0.2 or 1] m</w:t>
      </w:r>
    </w:p>
    <w:p w14:paraId="620348D2" w14:textId="77777777" w:rsidR="003127AE" w:rsidRDefault="00C95DBC">
      <w:pPr>
        <w:pStyle w:val="ListParagraph"/>
        <w:numPr>
          <w:ilvl w:val="1"/>
          <w:numId w:val="4"/>
        </w:numPr>
        <w:tabs>
          <w:tab w:val="left" w:pos="1004"/>
        </w:tabs>
        <w:spacing w:line="252" w:lineRule="auto"/>
        <w:ind w:left="1080"/>
        <w:contextualSpacing/>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End-to-end latency for position estimation of UE (&lt; [10ms, 20ms, or 100ms])</w:t>
      </w:r>
    </w:p>
    <w:p w14:paraId="330D8C69" w14:textId="77777777" w:rsidR="003127AE" w:rsidRDefault="00C95DBC">
      <w:pPr>
        <w:pStyle w:val="ListParagraph"/>
        <w:numPr>
          <w:ilvl w:val="1"/>
          <w:numId w:val="4"/>
        </w:numPr>
        <w:tabs>
          <w:tab w:val="left" w:pos="1004"/>
        </w:tabs>
        <w:spacing w:line="252" w:lineRule="auto"/>
        <w:ind w:left="1080"/>
        <w:contextualSpacing/>
        <w:jc w:val="both"/>
        <w:rPr>
          <w:rFonts w:ascii="Times New Roman" w:eastAsia="MS Mincho" w:hAnsi="Times New Roman"/>
          <w:i/>
          <w:iCs/>
          <w:sz w:val="20"/>
          <w:szCs w:val="18"/>
          <w:lang w:val="en-US" w:eastAsia="ja-JP"/>
        </w:rPr>
      </w:pPr>
      <w:r>
        <w:rPr>
          <w:rFonts w:ascii="Times New Roman" w:eastAsia="MS Mincho" w:hAnsi="Times New Roman" w:cs="Times New Roman"/>
          <w:i/>
          <w:iCs/>
          <w:sz w:val="20"/>
          <w:szCs w:val="18"/>
          <w:lang w:val="en-US" w:eastAsia="ja-JP"/>
        </w:rPr>
        <w:t>FFS: Physical layer latency for position estimation of UE (&lt; [10ms])</w:t>
      </w:r>
    </w:p>
    <w:p w14:paraId="29D0761B" w14:textId="77777777" w:rsidR="003127AE" w:rsidRDefault="00C95DBC">
      <w:pPr>
        <w:pStyle w:val="ListParagraph"/>
        <w:numPr>
          <w:ilvl w:val="0"/>
          <w:numId w:val="3"/>
        </w:numPr>
        <w:ind w:left="360"/>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Note: Target positioning requirements may not necessarily be reached for all scenarios</w:t>
      </w:r>
    </w:p>
    <w:p w14:paraId="3D4FBB1B" w14:textId="77777777" w:rsidR="003127AE" w:rsidRDefault="003127AE">
      <w:pPr>
        <w:pStyle w:val="3GPPText"/>
        <w:spacing w:before="0" w:after="0"/>
        <w:jc w:val="both"/>
        <w:rPr>
          <w:rFonts w:ascii="Times New Roman" w:eastAsia="MS Mincho" w:hAnsi="Times New Roman"/>
          <w:sz w:val="20"/>
          <w:szCs w:val="18"/>
          <w:lang w:eastAsia="ja-JP"/>
        </w:rPr>
      </w:pPr>
    </w:p>
    <w:p w14:paraId="36C9D7B8" w14:textId="77777777" w:rsidR="003127AE" w:rsidRDefault="00C95DBC">
      <w:pPr>
        <w:jc w:val="both"/>
        <w:rPr>
          <w:rFonts w:ascii="Times New Roman" w:eastAsia="MS Mincho" w:hAnsi="Times New Roman" w:cs="Times New Roman"/>
          <w:i/>
          <w:iCs/>
          <w:sz w:val="20"/>
          <w:szCs w:val="18"/>
          <w:highlight w:val="green"/>
          <w:lang w:val="en-US" w:eastAsia="ja-JP"/>
        </w:rPr>
      </w:pPr>
      <w:r>
        <w:rPr>
          <w:rFonts w:ascii="Times New Roman" w:eastAsia="MS Mincho" w:hAnsi="Times New Roman" w:cs="Times New Roman"/>
          <w:i/>
          <w:iCs/>
          <w:sz w:val="20"/>
          <w:szCs w:val="18"/>
          <w:highlight w:val="green"/>
          <w:lang w:val="en-US" w:eastAsia="ja-JP"/>
        </w:rPr>
        <w:t>Agreement:</w:t>
      </w:r>
    </w:p>
    <w:p w14:paraId="786590AC" w14:textId="77777777" w:rsidR="003127AE" w:rsidRDefault="00C95DBC">
      <w:pPr>
        <w:pStyle w:val="ListParagraph"/>
        <w:numPr>
          <w:ilvl w:val="0"/>
          <w:numId w:val="5"/>
        </w:numPr>
        <w:tabs>
          <w:tab w:val="left" w:pos="360"/>
        </w:tabs>
        <w:spacing w:line="252" w:lineRule="auto"/>
        <w:ind w:left="36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 xml:space="preserve">InF-SH </w:t>
      </w:r>
      <w:r>
        <w:rPr>
          <w:rFonts w:ascii="Times New Roman" w:eastAsia="MS Mincho" w:hAnsi="Times New Roman" w:cs="Times New Roman"/>
          <w:i/>
          <w:iCs/>
          <w:sz w:val="20"/>
          <w:szCs w:val="18"/>
          <w:lang w:val="en-US" w:eastAsia="ja-JP"/>
        </w:rPr>
        <w:t>and InF-DH models in TR 38.901 are adopted as the baseline scenarios for defining the channel models, parameters, and modelling techniques for performance evaluations in the Rel. 17 positioning enhancements at least for IIoT use cases</w:t>
      </w:r>
    </w:p>
    <w:p w14:paraId="6B6C06BA" w14:textId="77777777" w:rsidR="003127AE" w:rsidRDefault="00C95DBC">
      <w:pPr>
        <w:pStyle w:val="ListParagraph"/>
        <w:numPr>
          <w:ilvl w:val="0"/>
          <w:numId w:val="5"/>
        </w:numPr>
        <w:tabs>
          <w:tab w:val="left" w:pos="360"/>
        </w:tabs>
        <w:spacing w:line="252" w:lineRule="auto"/>
        <w:ind w:hanging="108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Note: Modifications t</w:t>
      </w:r>
      <w:r>
        <w:rPr>
          <w:rFonts w:ascii="Times New Roman" w:eastAsia="MS Mincho" w:hAnsi="Times New Roman" w:cs="Times New Roman"/>
          <w:i/>
          <w:iCs/>
          <w:sz w:val="20"/>
          <w:szCs w:val="18"/>
          <w:lang w:val="en-US" w:eastAsia="ja-JP"/>
        </w:rPr>
        <w:t>o parameters in the InF-DH models will be discussed separately.</w:t>
      </w:r>
    </w:p>
    <w:p w14:paraId="2A4AEB4F" w14:textId="77777777" w:rsidR="003127AE" w:rsidRDefault="00C95DBC">
      <w:pPr>
        <w:pStyle w:val="ListParagraph"/>
        <w:numPr>
          <w:ilvl w:val="0"/>
          <w:numId w:val="5"/>
        </w:numPr>
        <w:tabs>
          <w:tab w:val="left" w:pos="360"/>
        </w:tabs>
        <w:spacing w:line="252" w:lineRule="auto"/>
        <w:ind w:hanging="108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 xml:space="preserve">Note: Target performance and performance gap identification will be discussed separately. </w:t>
      </w:r>
    </w:p>
    <w:p w14:paraId="1731F22B" w14:textId="77777777" w:rsidR="003127AE" w:rsidRDefault="00C95DBC">
      <w:pPr>
        <w:pStyle w:val="ListParagraph"/>
        <w:numPr>
          <w:ilvl w:val="0"/>
          <w:numId w:val="5"/>
        </w:numPr>
        <w:tabs>
          <w:tab w:val="left" w:pos="360"/>
        </w:tabs>
        <w:spacing w:line="252" w:lineRule="auto"/>
        <w:ind w:left="36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lastRenderedPageBreak/>
        <w:t>Note: Individual companies may consider additional InF models in TR 38.901 as complementary evaluatio</w:t>
      </w:r>
      <w:r>
        <w:rPr>
          <w:rFonts w:ascii="Times New Roman" w:eastAsia="MS Mincho" w:hAnsi="Times New Roman" w:cs="Times New Roman"/>
          <w:i/>
          <w:iCs/>
          <w:sz w:val="20"/>
          <w:szCs w:val="18"/>
          <w:lang w:val="en-US" w:eastAsia="ja-JP"/>
        </w:rPr>
        <w:t xml:space="preserve">n scenarios in their simulation investigation and the evaluation results can </w:t>
      </w:r>
      <w:proofErr w:type="gramStart"/>
      <w:r>
        <w:rPr>
          <w:rFonts w:ascii="Times New Roman" w:eastAsia="MS Mincho" w:hAnsi="Times New Roman" w:cs="Times New Roman"/>
          <w:i/>
          <w:iCs/>
          <w:sz w:val="20"/>
          <w:szCs w:val="18"/>
          <w:lang w:val="en-US" w:eastAsia="ja-JP"/>
        </w:rPr>
        <w:t>be considered to be</w:t>
      </w:r>
      <w:proofErr w:type="gramEnd"/>
      <w:r>
        <w:rPr>
          <w:rFonts w:ascii="Times New Roman" w:eastAsia="MS Mincho" w:hAnsi="Times New Roman" w:cs="Times New Roman"/>
          <w:i/>
          <w:iCs/>
          <w:sz w:val="20"/>
          <w:szCs w:val="18"/>
          <w:lang w:val="en-US" w:eastAsia="ja-JP"/>
        </w:rPr>
        <w:t xml:space="preserve"> captured in the TR 38.857.</w:t>
      </w:r>
    </w:p>
    <w:p w14:paraId="7224257F" w14:textId="77777777" w:rsidR="003127AE" w:rsidRDefault="00C95DBC">
      <w:pPr>
        <w:pStyle w:val="ListParagraph"/>
        <w:numPr>
          <w:ilvl w:val="0"/>
          <w:numId w:val="5"/>
        </w:numPr>
        <w:tabs>
          <w:tab w:val="left" w:pos="360"/>
        </w:tabs>
        <w:spacing w:line="252" w:lineRule="auto"/>
        <w:ind w:hanging="108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Note: Target positioning requirements may not necessarily be reached for all scenarios.</w:t>
      </w:r>
    </w:p>
    <w:p w14:paraId="6FBF7D15" w14:textId="77777777" w:rsidR="003127AE" w:rsidRDefault="003127AE">
      <w:pPr>
        <w:pStyle w:val="ListParagraph"/>
        <w:tabs>
          <w:tab w:val="left" w:pos="1004"/>
          <w:tab w:val="left" w:pos="1724"/>
        </w:tabs>
        <w:spacing w:line="252" w:lineRule="auto"/>
        <w:ind w:left="0"/>
        <w:contextualSpacing/>
        <w:jc w:val="both"/>
        <w:rPr>
          <w:rFonts w:ascii="Times New Roman" w:eastAsia="MS Mincho" w:hAnsi="Times New Roman"/>
          <w:sz w:val="20"/>
          <w:szCs w:val="18"/>
          <w:lang w:eastAsia="ja-JP"/>
        </w:rPr>
      </w:pPr>
    </w:p>
    <w:p w14:paraId="202E89E3" w14:textId="77777777" w:rsidR="003127AE" w:rsidRDefault="00C95DBC">
      <w:pPr>
        <w:pStyle w:val="3GPPText"/>
        <w:spacing w:before="0" w:after="0"/>
        <w:jc w:val="both"/>
        <w:rPr>
          <w:rFonts w:hint="eastAsia"/>
          <w:szCs w:val="22"/>
        </w:rPr>
      </w:pPr>
      <w:r>
        <w:rPr>
          <w:rFonts w:ascii="Times New Roman" w:eastAsia="MS Mincho" w:hAnsi="Times New Roman"/>
          <w:szCs w:val="22"/>
          <w:lang w:eastAsia="ja-JP"/>
        </w:rPr>
        <w:t>The present contribution discusses the poss</w:t>
      </w:r>
      <w:r>
        <w:rPr>
          <w:rFonts w:ascii="Times New Roman" w:eastAsia="MS Mincho" w:hAnsi="Times New Roman"/>
          <w:szCs w:val="22"/>
          <w:lang w:eastAsia="ja-JP"/>
        </w:rPr>
        <w:t xml:space="preserve">ible enhancements in terms of the improved accuracy, reduced latency, network efficiency and device efficiency. </w:t>
      </w:r>
    </w:p>
    <w:p w14:paraId="346C9BAA" w14:textId="77777777" w:rsidR="003127AE" w:rsidRDefault="003127AE">
      <w:pPr>
        <w:pStyle w:val="3GPPText"/>
        <w:spacing w:before="0" w:after="0"/>
        <w:ind w:left="720"/>
        <w:jc w:val="both"/>
        <w:rPr>
          <w:rFonts w:ascii="Times New Roman" w:eastAsia="MS Mincho" w:hAnsi="Times New Roman"/>
          <w:i/>
          <w:sz w:val="20"/>
          <w:szCs w:val="18"/>
          <w:lang w:eastAsia="ja-JP"/>
        </w:rPr>
      </w:pPr>
    </w:p>
    <w:p w14:paraId="459C8633" w14:textId="77777777" w:rsidR="003127AE" w:rsidRDefault="00C95DBC">
      <w:pPr>
        <w:numPr>
          <w:ilvl w:val="0"/>
          <w:numId w:val="1"/>
        </w:numPr>
        <w:pBdr>
          <w:top w:val="single" w:sz="12" w:space="3" w:color="00000A"/>
        </w:pBdr>
        <w:spacing w:after="120"/>
        <w:jc w:val="both"/>
        <w:textAlignment w:val="baseline"/>
        <w:rPr>
          <w:b/>
          <w:bCs/>
        </w:rPr>
      </w:pPr>
      <w:r>
        <w:rPr>
          <w:rFonts w:ascii="Times New Roman" w:eastAsia="MS Mincho" w:hAnsi="Times New Roman"/>
          <w:b/>
          <w:bCs/>
          <w:sz w:val="28"/>
        </w:rPr>
        <w:t>Accuracy enhancement in NR RAT based positioning</w:t>
      </w:r>
    </w:p>
    <w:p w14:paraId="20D52A45" w14:textId="77777777" w:rsidR="003127AE" w:rsidRDefault="00C95DBC">
      <w:pPr>
        <w:pBdr>
          <w:top w:val="single" w:sz="12" w:space="3" w:color="00000A"/>
        </w:pBdr>
        <w:spacing w:after="120"/>
        <w:jc w:val="both"/>
        <w:textAlignment w:val="baseline"/>
      </w:pPr>
      <w:r>
        <w:rPr>
          <w:rFonts w:ascii="Times New Roman" w:eastAsia="MS Mincho" w:hAnsi="Times New Roman"/>
        </w:rPr>
        <w:t xml:space="preserve">As mentioned in last section the positioning accuracy expected for new commercial use </w:t>
      </w:r>
      <w:r>
        <w:rPr>
          <w:rFonts w:ascii="Times New Roman" w:eastAsia="MS Mincho" w:hAnsi="Times New Roman"/>
        </w:rPr>
        <w:t>cases is less than 1 m in both horizontal and vertical direction where as in IIoT case it is less than 20 cm. Release-16 study satisfies the accuracy around 3 m for indoor scenario and 10 m for outdoor scenarios. Further in some cases due to the network sy</w:t>
      </w:r>
      <w:r>
        <w:rPr>
          <w:rFonts w:ascii="Times New Roman" w:eastAsia="MS Mincho" w:hAnsi="Times New Roman"/>
        </w:rPr>
        <w:t>nchronization error, the achievable accuracy is much higher than the required accuracy. Therefore, the improvement of accuracy of release-16 positioning techniques is very important to satisfy the expected targets.</w:t>
      </w:r>
    </w:p>
    <w:p w14:paraId="2CC36771" w14:textId="77777777" w:rsidR="003127AE" w:rsidRDefault="00C95DBC">
      <w:pPr>
        <w:numPr>
          <w:ilvl w:val="1"/>
          <w:numId w:val="1"/>
        </w:numPr>
        <w:pBdr>
          <w:top w:val="single" w:sz="12" w:space="3" w:color="00000A"/>
        </w:pBdr>
        <w:spacing w:after="120"/>
        <w:jc w:val="both"/>
        <w:textAlignment w:val="baseline"/>
      </w:pPr>
      <w:r>
        <w:rPr>
          <w:rFonts w:ascii="Times New Roman" w:eastAsia="MS Mincho" w:hAnsi="Times New Roman"/>
          <w:b/>
          <w:bCs/>
        </w:rPr>
        <w:t xml:space="preserve">Reliability indication along with timing </w:t>
      </w:r>
      <w:r>
        <w:rPr>
          <w:rFonts w:ascii="Times New Roman" w:eastAsia="MS Mincho" w:hAnsi="Times New Roman"/>
          <w:b/>
          <w:bCs/>
        </w:rPr>
        <w:t>measurement reports for position-calculation</w:t>
      </w:r>
    </w:p>
    <w:p w14:paraId="5F6433BD" w14:textId="77777777" w:rsidR="003127AE" w:rsidRDefault="00C95DBC">
      <w:pPr>
        <w:pBdr>
          <w:top w:val="single" w:sz="12" w:space="3" w:color="00000A"/>
        </w:pBdr>
        <w:spacing w:after="120"/>
        <w:jc w:val="both"/>
        <w:textAlignment w:val="baseline"/>
      </w:pPr>
      <w:r>
        <w:t>NLOS is one of the major sources of error in positioning. Release 16 support reporting of up to 3 RSTD values for TDOA based positioning. However, this does not provide enough information about whether an RSTD value corresponds to the LOS or NLOS path. Add</w:t>
      </w:r>
      <w:r>
        <w:t xml:space="preserve">itional information such as confidence in the path being LOS and path AoA can help in the detection and mitigation of NLOS paths. </w:t>
      </w:r>
      <w:r>
        <w:rPr>
          <w:rFonts w:ascii="Times New Roman" w:eastAsia="MS Mincho" w:hAnsi="Times New Roman"/>
        </w:rPr>
        <w:t xml:space="preserve">Performance evaluation of the effect of LOS is performed in our companion contribution [5]. </w:t>
      </w:r>
    </w:p>
    <w:p w14:paraId="2221C3C3" w14:textId="77777777" w:rsidR="003127AE" w:rsidRDefault="00C95DBC">
      <w:pPr>
        <w:pBdr>
          <w:top w:val="single" w:sz="12" w:space="3" w:color="00000A"/>
        </w:pBdr>
        <w:spacing w:after="120"/>
        <w:jc w:val="both"/>
        <w:textAlignment w:val="baseline"/>
      </w:pPr>
      <w:r>
        <w:rPr>
          <w:b/>
        </w:rPr>
        <w:t>Observation 1: Reporting LOS conf</w:t>
      </w:r>
      <w:r>
        <w:rPr>
          <w:b/>
        </w:rPr>
        <w:t xml:space="preserve">idence and path AoA can help in detection and mitigation of NLOS paths. </w:t>
      </w:r>
    </w:p>
    <w:p w14:paraId="045FCB1D" w14:textId="77777777" w:rsidR="003127AE" w:rsidRDefault="00C95DBC">
      <w:pPr>
        <w:pBdr>
          <w:top w:val="single" w:sz="12" w:space="3" w:color="00000A"/>
        </w:pBdr>
        <w:spacing w:after="120"/>
        <w:jc w:val="both"/>
        <w:textAlignment w:val="baseline"/>
      </w:pPr>
      <w:r>
        <w:rPr>
          <w:b/>
        </w:rPr>
        <w:t xml:space="preserve">Proposal 1: Reporting of LOS confidence and angle information of LOS path should be studied in </w:t>
      </w:r>
      <w:r>
        <w:rPr>
          <w:rFonts w:ascii="Times New Roman" w:eastAsia="MS Mincho" w:hAnsi="Times New Roman"/>
          <w:b/>
        </w:rPr>
        <w:t>Release</w:t>
      </w:r>
      <w:r>
        <w:rPr>
          <w:rFonts w:ascii="Times New Roman" w:eastAsia="MS Mincho" w:hAnsi="Times New Roman"/>
        </w:rPr>
        <w:t>-</w:t>
      </w:r>
      <w:r>
        <w:rPr>
          <w:b/>
        </w:rPr>
        <w:t>17.</w:t>
      </w:r>
    </w:p>
    <w:p w14:paraId="69FFBEA5" w14:textId="77777777" w:rsidR="003127AE" w:rsidRDefault="00C95DBC">
      <w:pPr>
        <w:numPr>
          <w:ilvl w:val="1"/>
          <w:numId w:val="1"/>
        </w:numPr>
        <w:pBdr>
          <w:top w:val="single" w:sz="12" w:space="3" w:color="00000A"/>
        </w:pBdr>
        <w:spacing w:after="120"/>
        <w:jc w:val="both"/>
        <w:textAlignment w:val="baseline"/>
        <w:rPr>
          <w:b/>
          <w:bCs/>
        </w:rPr>
      </w:pPr>
      <w:r>
        <w:rPr>
          <w:rFonts w:ascii="Times New Roman" w:eastAsia="MS Mincho" w:hAnsi="Times New Roman"/>
          <w:b/>
          <w:bCs/>
        </w:rPr>
        <w:t>Network synchronization error estimation</w:t>
      </w:r>
    </w:p>
    <w:p w14:paraId="1341B91A" w14:textId="77777777" w:rsidR="003127AE" w:rsidRDefault="00C95DBC">
      <w:pPr>
        <w:pBdr>
          <w:top w:val="single" w:sz="12" w:space="3" w:color="00000A"/>
        </w:pBdr>
        <w:spacing w:after="120"/>
        <w:jc w:val="both"/>
        <w:textAlignment w:val="baseline"/>
      </w:pPr>
      <w:r>
        <w:rPr>
          <w:rFonts w:ascii="Times New Roman" w:eastAsia="MS Mincho" w:hAnsi="Times New Roman"/>
        </w:rPr>
        <w:t xml:space="preserve">To achieve high detection accuracy </w:t>
      </w:r>
      <w:r>
        <w:rPr>
          <w:rFonts w:ascii="Times New Roman" w:eastAsia="MS Mincho" w:hAnsi="Times New Roman"/>
        </w:rPr>
        <w:t>measurement, slot boundaries need to be aligned across different neighbouring gNBs. Such ideal synchronization is challenging across gNBs. Synchronization error of order 50ns will cause error of 15m in positioning measurement. This is highly undesirable as</w:t>
      </w:r>
      <w:r>
        <w:rPr>
          <w:rFonts w:ascii="Times New Roman" w:eastAsia="MS Mincho" w:hAnsi="Times New Roman"/>
        </w:rPr>
        <w:t xml:space="preserve"> required accuracy in in sub meter level in release 17. Performance evaluation of this error is performed in our companion contribution [5]. Therefore, network synchronization error should be accurately measure and compensated at LMF from the reported meas</w:t>
      </w:r>
      <w:r>
        <w:rPr>
          <w:rFonts w:ascii="Times New Roman" w:eastAsia="MS Mincho" w:hAnsi="Times New Roman"/>
        </w:rPr>
        <w:t xml:space="preserve">urements of the UE. </w:t>
      </w:r>
    </w:p>
    <w:p w14:paraId="5B66E945" w14:textId="77777777" w:rsidR="003127AE" w:rsidRDefault="00C95DBC">
      <w:pPr>
        <w:pBdr>
          <w:top w:val="single" w:sz="12" w:space="3" w:color="00000A"/>
        </w:pBdr>
        <w:spacing w:after="120"/>
        <w:jc w:val="both"/>
        <w:textAlignment w:val="baseline"/>
      </w:pPr>
      <w:r>
        <w:rPr>
          <w:rFonts w:ascii="Times New Roman" w:eastAsia="MS Mincho" w:hAnsi="Times New Roman"/>
        </w:rPr>
        <w:t>In IIoT or indoor scenario a reference UE node can be deployed for measurement of network synchronization error. Location of the reference node will be known and therefore it will estimate the network synchronization error with differe</w:t>
      </w:r>
      <w:r>
        <w:rPr>
          <w:rFonts w:ascii="Times New Roman" w:eastAsia="MS Mincho" w:hAnsi="Times New Roman"/>
        </w:rPr>
        <w:t xml:space="preserve">nt gNB pairs and report back to the LMF. The placement of the reference node can be planned in such a way that there is high chance of the LOS path (e.g. deployment of reference UE above the IIoT maximum gNB height). This will increase the </w:t>
      </w:r>
      <w:proofErr w:type="spellStart"/>
      <w:r>
        <w:rPr>
          <w:rFonts w:ascii="Times New Roman" w:eastAsia="MS Mincho" w:hAnsi="Times New Roman"/>
        </w:rPr>
        <w:t>hearability</w:t>
      </w:r>
      <w:proofErr w:type="spellEnd"/>
      <w:r>
        <w:rPr>
          <w:rFonts w:ascii="Times New Roman" w:eastAsia="MS Mincho" w:hAnsi="Times New Roman"/>
        </w:rPr>
        <w:t xml:space="preserve"> of a</w:t>
      </w:r>
      <w:r>
        <w:rPr>
          <w:rFonts w:ascii="Times New Roman" w:eastAsia="MS Mincho" w:hAnsi="Times New Roman"/>
        </w:rPr>
        <w:t xml:space="preserve">ll the gNB PRS signal and measurement error in network synchronization error will be minimum. </w:t>
      </w:r>
    </w:p>
    <w:p w14:paraId="160FD935" w14:textId="77777777" w:rsidR="003127AE" w:rsidRDefault="00C95DBC">
      <w:pPr>
        <w:pBdr>
          <w:top w:val="single" w:sz="12" w:space="3" w:color="00000A"/>
        </w:pBdr>
        <w:spacing w:after="120"/>
        <w:jc w:val="both"/>
        <w:textAlignment w:val="baseline"/>
      </w:pPr>
      <w:r>
        <w:rPr>
          <w:rFonts w:ascii="Times New Roman" w:eastAsia="MS Mincho" w:hAnsi="Times New Roman"/>
          <w:b/>
          <w:bCs/>
        </w:rPr>
        <w:t xml:space="preserve">Proposal 2: Deployment of reference UE in IIoT and indoor office scenario should be studied for determination of the network synchronization error. </w:t>
      </w:r>
    </w:p>
    <w:p w14:paraId="790C7142" w14:textId="77777777" w:rsidR="003127AE" w:rsidRDefault="00C95DBC">
      <w:pPr>
        <w:pBdr>
          <w:top w:val="single" w:sz="12" w:space="3" w:color="00000A"/>
        </w:pBdr>
        <w:spacing w:after="120"/>
        <w:jc w:val="both"/>
        <w:textAlignment w:val="baseline"/>
      </w:pPr>
      <w:r>
        <w:rPr>
          <w:rFonts w:ascii="Times New Roman" w:eastAsia="MS Mincho" w:hAnsi="Times New Roman"/>
        </w:rPr>
        <w:t>Similarly ef</w:t>
      </w:r>
      <w:r>
        <w:rPr>
          <w:rFonts w:ascii="Times New Roman" w:eastAsia="MS Mincho" w:hAnsi="Times New Roman"/>
        </w:rPr>
        <w:t xml:space="preserve">fect of achievable clock accuracy of network synchronization techniques like </w:t>
      </w:r>
      <w:proofErr w:type="spellStart"/>
      <w:r>
        <w:rPr>
          <w:rFonts w:ascii="Times New Roman" w:eastAsia="MS Mincho" w:hAnsi="Times New Roman"/>
        </w:rPr>
        <w:t>syncE</w:t>
      </w:r>
      <w:proofErr w:type="spellEnd"/>
      <w:r>
        <w:rPr>
          <w:rFonts w:ascii="Times New Roman" w:eastAsia="MS Mincho" w:hAnsi="Times New Roman"/>
        </w:rPr>
        <w:t xml:space="preserve"> and PTP should be studied</w:t>
      </w:r>
      <w:r>
        <w:rPr>
          <w:rFonts w:ascii="Times New Roman" w:eastAsia="MS Mincho" w:hAnsi="Times New Roman"/>
          <w:color w:val="1F497D"/>
          <w:sz w:val="22"/>
        </w:rPr>
        <w:t>.</w:t>
      </w:r>
    </w:p>
    <w:p w14:paraId="6D61FB38" w14:textId="77777777" w:rsidR="003127AE" w:rsidRDefault="00C95DBC">
      <w:pPr>
        <w:pBdr>
          <w:top w:val="single" w:sz="12" w:space="3" w:color="00000A"/>
        </w:pBdr>
        <w:spacing w:after="120"/>
        <w:jc w:val="both"/>
        <w:textAlignment w:val="baseline"/>
      </w:pPr>
      <w:r>
        <w:rPr>
          <w:rFonts w:ascii="Times New Roman" w:eastAsia="MS Mincho" w:hAnsi="Times New Roman"/>
          <w:b/>
          <w:bCs/>
        </w:rPr>
        <w:t xml:space="preserve">Proposal 3:  achievable clock accuracy of network synchronization techniques like </w:t>
      </w:r>
      <w:proofErr w:type="spellStart"/>
      <w:r>
        <w:rPr>
          <w:rFonts w:ascii="Times New Roman" w:eastAsia="MS Mincho" w:hAnsi="Times New Roman"/>
          <w:b/>
          <w:bCs/>
        </w:rPr>
        <w:t>syncE</w:t>
      </w:r>
      <w:proofErr w:type="spellEnd"/>
      <w:r>
        <w:rPr>
          <w:rFonts w:ascii="Times New Roman" w:eastAsia="MS Mincho" w:hAnsi="Times New Roman"/>
          <w:b/>
          <w:bCs/>
        </w:rPr>
        <w:t xml:space="preserve"> and PTP should be studied.</w:t>
      </w:r>
    </w:p>
    <w:p w14:paraId="62EF7220" w14:textId="77777777" w:rsidR="003127AE" w:rsidRDefault="003127AE">
      <w:pPr>
        <w:pBdr>
          <w:top w:val="single" w:sz="12" w:space="3" w:color="00000A"/>
        </w:pBdr>
        <w:spacing w:after="120"/>
        <w:jc w:val="both"/>
        <w:textAlignment w:val="baseline"/>
        <w:rPr>
          <w:rFonts w:ascii="Times New Roman" w:eastAsia="MS Mincho" w:hAnsi="Times New Roman"/>
          <w:b/>
          <w:bCs/>
        </w:rPr>
      </w:pPr>
    </w:p>
    <w:p w14:paraId="16FA2D4A" w14:textId="77777777" w:rsidR="003127AE" w:rsidRDefault="00C95DBC">
      <w:pPr>
        <w:numPr>
          <w:ilvl w:val="1"/>
          <w:numId w:val="1"/>
        </w:numPr>
        <w:pBdr>
          <w:top w:val="single" w:sz="12" w:space="3" w:color="00000A"/>
        </w:pBdr>
        <w:spacing w:after="120"/>
        <w:jc w:val="both"/>
        <w:textAlignment w:val="baseline"/>
        <w:rPr>
          <w:b/>
          <w:bCs/>
        </w:rPr>
      </w:pPr>
      <w:r>
        <w:rPr>
          <w:rFonts w:ascii="Times New Roman" w:eastAsia="MS Mincho" w:hAnsi="Times New Roman"/>
          <w:b/>
        </w:rPr>
        <w:t>Advance positioning algorithms</w:t>
      </w:r>
    </w:p>
    <w:p w14:paraId="16A8266F" w14:textId="77777777" w:rsidR="003127AE" w:rsidRDefault="00C95DBC">
      <w:pPr>
        <w:pBdr>
          <w:top w:val="single" w:sz="12" w:space="3" w:color="00000A"/>
        </w:pBdr>
        <w:spacing w:after="120"/>
        <w:jc w:val="both"/>
        <w:textAlignment w:val="baseline"/>
      </w:pPr>
      <w:r>
        <w:rPr>
          <w:rFonts w:ascii="Times New Roman" w:eastAsia="MS Mincho" w:hAnsi="Times New Roman"/>
        </w:rPr>
        <w:lastRenderedPageBreak/>
        <w:t>The cusp of accuracy lies with the amount of information that the estimation algorithm can process. Simple algorithms such as TDOA, other angle-based schemes can yield estimates with an accuracy of 1m for 80% of the devices in the LOS scenario with 100 MH</w:t>
      </w:r>
      <w:r>
        <w:rPr>
          <w:rFonts w:ascii="Times New Roman" w:eastAsia="MS Mincho" w:hAnsi="Times New Roman"/>
        </w:rPr>
        <w:t>z of bandwidth. However, these methods fail to exploit the correlation between the parameters, such as angle and range, and perform poorly in NLOS scenarios. Super-resolution hybrid positioning methods can easily outperform these conventional methods if pr</w:t>
      </w:r>
      <w:r>
        <w:rPr>
          <w:rFonts w:ascii="Times New Roman" w:eastAsia="MS Mincho" w:hAnsi="Times New Roman"/>
        </w:rPr>
        <w:t>ovided with the parameter correlation and error covariance matrices. These methods can also utilize the reliability of observations to mix the information judicially while estimating the device's position.</w:t>
      </w:r>
    </w:p>
    <w:p w14:paraId="4BD72CCA" w14:textId="77777777" w:rsidR="003127AE" w:rsidRDefault="00C95DBC">
      <w:pPr>
        <w:pBdr>
          <w:top w:val="single" w:sz="12" w:space="3" w:color="00000A"/>
        </w:pBdr>
        <w:spacing w:after="120"/>
        <w:jc w:val="both"/>
        <w:textAlignment w:val="baseline"/>
      </w:pPr>
      <w:r>
        <w:rPr>
          <w:rFonts w:ascii="Times New Roman" w:eastAsia="MS Mincho" w:hAnsi="Times New Roman"/>
        </w:rPr>
        <w:t>Moreover, the angle and time information can be em</w:t>
      </w:r>
      <w:r>
        <w:rPr>
          <w:rFonts w:ascii="Times New Roman" w:eastAsia="MS Mincho" w:hAnsi="Times New Roman"/>
        </w:rPr>
        <w:t>ployed to detect the NLOS observation if some crude information about the geometry of the indoor scenario is known.  The release-16 positioning standards support the super-resolution methods, but it is limited to angle-based positioning only. The support s</w:t>
      </w:r>
      <w:r>
        <w:rPr>
          <w:rFonts w:ascii="Times New Roman" w:eastAsia="MS Mincho" w:hAnsi="Times New Roman"/>
        </w:rPr>
        <w:t>hould be extended for TOA/TDOA and RTT positioning methods too. Moreover, there are patterns in the motion of machines and devices. Hence simultaneous localization and mapping (SLAM) can be used for tracking the motion of the devices. It allows us to estim</w:t>
      </w:r>
      <w:r>
        <w:rPr>
          <w:rFonts w:ascii="Times New Roman" w:eastAsia="MS Mincho" w:hAnsi="Times New Roman"/>
        </w:rPr>
        <w:t>ate the 6-D position, [x, y, z] and [yaw, pitch, roll], of the UEs where the additional three dimensions enhance the UE tracking.</w:t>
      </w:r>
    </w:p>
    <w:p w14:paraId="18DE31A1" w14:textId="77777777" w:rsidR="003127AE" w:rsidRDefault="00C95DBC">
      <w:pPr>
        <w:pBdr>
          <w:top w:val="single" w:sz="12" w:space="3" w:color="00000A"/>
        </w:pBdr>
        <w:spacing w:after="120"/>
        <w:jc w:val="both"/>
        <w:textAlignment w:val="baseline"/>
      </w:pPr>
      <w:r>
        <w:rPr>
          <w:b/>
          <w:bCs/>
        </w:rPr>
        <w:t>Proposal 4: Support for enabling advanced positioning algorithms should be studied in Release-17.</w:t>
      </w:r>
    </w:p>
    <w:p w14:paraId="1F22A4B6" w14:textId="77777777" w:rsidR="003127AE" w:rsidRDefault="003127AE">
      <w:pPr>
        <w:pBdr>
          <w:top w:val="single" w:sz="12" w:space="3" w:color="00000A"/>
        </w:pBdr>
        <w:spacing w:after="120"/>
        <w:jc w:val="both"/>
        <w:textAlignment w:val="baseline"/>
        <w:rPr>
          <w:rFonts w:ascii="Times New Roman" w:eastAsia="MS Mincho" w:hAnsi="Times New Roman"/>
        </w:rPr>
      </w:pPr>
    </w:p>
    <w:p w14:paraId="0F15AEF0" w14:textId="77777777" w:rsidR="003127AE" w:rsidRDefault="00C95DBC">
      <w:pPr>
        <w:numPr>
          <w:ilvl w:val="1"/>
          <w:numId w:val="1"/>
        </w:numPr>
        <w:pBdr>
          <w:top w:val="single" w:sz="12" w:space="3" w:color="00000A"/>
        </w:pBdr>
        <w:spacing w:after="120"/>
        <w:jc w:val="both"/>
        <w:textAlignment w:val="baseline"/>
        <w:rPr>
          <w:rFonts w:ascii="Times New Roman" w:hAnsi="Times New Roman" w:cs="Times New Roman"/>
          <w:b/>
          <w:bCs/>
        </w:rPr>
      </w:pPr>
      <w:r>
        <w:rPr>
          <w:rFonts w:ascii="Times New Roman" w:hAnsi="Times New Roman" w:cs="Times New Roman"/>
          <w:b/>
        </w:rPr>
        <w:t xml:space="preserve">Simultaneous reporting and </w:t>
      </w:r>
      <w:r>
        <w:rPr>
          <w:rFonts w:ascii="Times New Roman" w:hAnsi="Times New Roman" w:cs="Times New Roman"/>
          <w:b/>
        </w:rPr>
        <w:t>processing of multiple frequency layers</w:t>
      </w:r>
    </w:p>
    <w:p w14:paraId="4DE4F857" w14:textId="77777777" w:rsidR="003127AE" w:rsidRDefault="00C95DBC">
      <w:pPr>
        <w:pBdr>
          <w:top w:val="single" w:sz="12" w:space="3" w:color="00000A"/>
        </w:pBdr>
        <w:spacing w:after="120"/>
        <w:jc w:val="both"/>
        <w:textAlignment w:val="baseline"/>
      </w:pPr>
      <w:bookmarkStart w:id="1" w:name="__DdeLink__4571_584735043"/>
      <w:bookmarkEnd w:id="1"/>
      <w:r>
        <w:t>Current standards allow configuration and reporting of measurements per frequency layer. Processing the layer individually results in lower time resolution while measuring the RSTD. The RSTD measurements are aggregat</w:t>
      </w:r>
      <w:r>
        <w:t>ed/averages at server/BS, but it does not benefit much. The UE should be enabled to aggregate multiple adjacent frequency layers. The low-end UEs, which cannot process multiple layers simultaneously, should be supported to receive the PRS in adjacent bands</w:t>
      </w:r>
      <w:r>
        <w:t xml:space="preserve"> across time. The aggregated processing of frequency layers increases the overall bandwidth, which can help achieve accuracy targets.</w:t>
      </w:r>
    </w:p>
    <w:p w14:paraId="64180290" w14:textId="77777777" w:rsidR="003127AE" w:rsidRDefault="00C95DBC">
      <w:pPr>
        <w:pBdr>
          <w:top w:val="single" w:sz="12" w:space="3" w:color="00000A"/>
        </w:pBdr>
        <w:spacing w:after="120"/>
        <w:jc w:val="both"/>
        <w:textAlignment w:val="baseline"/>
      </w:pPr>
      <w:r>
        <w:rPr>
          <w:b/>
          <w:bCs/>
        </w:rPr>
        <w:t xml:space="preserve">Proposal 5: Simultaneous reporting or processing of multiple frequency layers can improve the positioning </w:t>
      </w:r>
      <w:r>
        <w:rPr>
          <w:b/>
          <w:bCs/>
        </w:rPr>
        <w:t>accuracy.</w:t>
      </w:r>
    </w:p>
    <w:p w14:paraId="082729CE" w14:textId="77777777" w:rsidR="003127AE" w:rsidRDefault="00C95DBC">
      <w:pPr>
        <w:pBdr>
          <w:top w:val="single" w:sz="12" w:space="3" w:color="00000A"/>
        </w:pBdr>
        <w:spacing w:after="120"/>
        <w:jc w:val="both"/>
        <w:textAlignment w:val="baseline"/>
        <w:rPr>
          <w:b/>
          <w:bCs/>
        </w:rPr>
      </w:pPr>
      <w:r>
        <w:rPr>
          <w:b/>
          <w:bCs/>
          <w:noProof/>
        </w:rPr>
        <mc:AlternateContent>
          <mc:Choice Requires="wpg">
            <w:drawing>
              <wp:anchor distT="0" distB="0" distL="114300" distR="114300" simplePos="0" relativeHeight="2" behindDoc="0" locked="0" layoutInCell="1" allowOverlap="1" wp14:anchorId="3C45C3F3" wp14:editId="5B7B223C">
                <wp:simplePos x="0" y="0"/>
                <wp:positionH relativeFrom="column">
                  <wp:posOffset>823595</wp:posOffset>
                </wp:positionH>
                <wp:positionV relativeFrom="paragraph">
                  <wp:posOffset>196215</wp:posOffset>
                </wp:positionV>
                <wp:extent cx="4464050" cy="483235"/>
                <wp:effectExtent l="0" t="0" r="13970" b="32385"/>
                <wp:wrapTopAndBottom/>
                <wp:docPr id="1" name="Group 36"/>
                <wp:cNvGraphicFramePr/>
                <a:graphic xmlns:a="http://schemas.openxmlformats.org/drawingml/2006/main">
                  <a:graphicData uri="http://schemas.microsoft.com/office/word/2010/wordprocessingGroup">
                    <wpg:wgp>
                      <wpg:cNvGrpSpPr/>
                      <wpg:grpSpPr>
                        <a:xfrm>
                          <a:off x="0" y="0"/>
                          <a:ext cx="4463280" cy="482760"/>
                          <a:chOff x="0" y="0"/>
                          <a:chExt cx="0" cy="0"/>
                        </a:xfrm>
                      </wpg:grpSpPr>
                      <wps:wsp>
                        <wps:cNvPr id="2" name="Freeform: Shape 2"/>
                        <wps:cNvSpPr/>
                        <wps:spPr>
                          <a:xfrm>
                            <a:off x="0" y="480240"/>
                            <a:ext cx="4463280" cy="720"/>
                          </a:xfrm>
                          <a:custGeom>
                            <a:avLst/>
                            <a:gdLst/>
                            <a:ahLst/>
                            <a:cxnLst/>
                            <a:rect l="l" t="t" r="r" b="b"/>
                            <a:pathLst>
                              <a:path w="21600" h="21600">
                                <a:moveTo>
                                  <a:pt x="0" y="0"/>
                                </a:moveTo>
                                <a:lnTo>
                                  <a:pt x="21600" y="21600"/>
                                </a:lnTo>
                              </a:path>
                            </a:pathLst>
                          </a:custGeom>
                          <a:noFill/>
                          <a:ln w="12600">
                            <a:solidFill>
                              <a:srgbClr val="002060"/>
                            </a:solidFill>
                            <a:round/>
                          </a:ln>
                        </wps:spPr>
                        <wps:style>
                          <a:lnRef idx="0">
                            <a:scrgbClr r="0" g="0" b="0"/>
                          </a:lnRef>
                          <a:fillRef idx="0">
                            <a:scrgbClr r="0" g="0" b="0"/>
                          </a:fillRef>
                          <a:effectRef idx="0">
                            <a:scrgbClr r="0" g="0" b="0"/>
                          </a:effectRef>
                          <a:fontRef idx="minor"/>
                        </wps:style>
                        <wps:bodyPr/>
                      </wps:wsp>
                      <wps:wsp>
                        <wps:cNvPr id="3" name="Rectangle 3"/>
                        <wps:cNvSpPr/>
                        <wps:spPr>
                          <a:xfrm>
                            <a:off x="121320" y="0"/>
                            <a:ext cx="1751400" cy="477000"/>
                          </a:xfrm>
                          <a:prstGeom prst="rect">
                            <a:avLst/>
                          </a:prstGeom>
                          <a:solidFill>
                            <a:schemeClr val="accent4">
                              <a:lumMod val="60000"/>
                              <a:lumOff val="40000"/>
                            </a:schemeClr>
                          </a:solidFill>
                          <a:ln>
                            <a:noFill/>
                          </a:ln>
                        </wps:spPr>
                        <wps:style>
                          <a:lnRef idx="0">
                            <a:scrgbClr r="0" g="0" b="0"/>
                          </a:lnRef>
                          <a:fillRef idx="0">
                            <a:scrgbClr r="0" g="0" b="0"/>
                          </a:fillRef>
                          <a:effectRef idx="0">
                            <a:scrgbClr r="0" g="0" b="0"/>
                          </a:effectRef>
                          <a:fontRef idx="minor"/>
                        </wps:style>
                        <wps:txbx>
                          <w:txbxContent>
                            <w:p w14:paraId="6094EBE3" w14:textId="77777777" w:rsidR="003127AE" w:rsidRDefault="00C95DBC">
                              <w:pPr>
                                <w:overflowPunct w:val="0"/>
                              </w:pPr>
                              <w:r>
                                <w:rPr>
                                  <w:rFonts w:ascii="Calibri" w:hAnsi="Calibri"/>
                                  <w:color w:val="000000"/>
                                  <w:sz w:val="20"/>
                                  <w:szCs w:val="20"/>
                                </w:rPr>
                                <w:t xml:space="preserve">         Band-A</w:t>
                              </w:r>
                            </w:p>
                          </w:txbxContent>
                        </wps:txbx>
                        <wps:bodyPr lIns="90000" tIns="45000" rIns="90000" bIns="45000">
                          <a:noAutofit/>
                        </wps:bodyPr>
                      </wps:wsp>
                      <wps:wsp>
                        <wps:cNvPr id="4" name="Rectangle 4"/>
                        <wps:cNvSpPr/>
                        <wps:spPr>
                          <a:xfrm>
                            <a:off x="2585160" y="5760"/>
                            <a:ext cx="1778760" cy="477000"/>
                          </a:xfrm>
                          <a:prstGeom prst="rect">
                            <a:avLst/>
                          </a:prstGeom>
                          <a:solidFill>
                            <a:schemeClr val="accent1">
                              <a:lumMod val="60000"/>
                              <a:lumOff val="40000"/>
                            </a:schemeClr>
                          </a:solidFill>
                          <a:ln>
                            <a:noFill/>
                          </a:ln>
                        </wps:spPr>
                        <wps:style>
                          <a:lnRef idx="0">
                            <a:scrgbClr r="0" g="0" b="0"/>
                          </a:lnRef>
                          <a:fillRef idx="0">
                            <a:scrgbClr r="0" g="0" b="0"/>
                          </a:fillRef>
                          <a:effectRef idx="0">
                            <a:scrgbClr r="0" g="0" b="0"/>
                          </a:effectRef>
                          <a:fontRef idx="minor"/>
                        </wps:style>
                        <wps:txbx>
                          <w:txbxContent>
                            <w:p w14:paraId="1038D491" w14:textId="77777777" w:rsidR="003127AE" w:rsidRDefault="00C95DBC">
                              <w:pPr>
                                <w:overflowPunct w:val="0"/>
                              </w:pPr>
                              <w:r>
                                <w:rPr>
                                  <w:rFonts w:ascii="Calibri" w:hAnsi="Calibri"/>
                                  <w:color w:val="000000"/>
                                  <w:sz w:val="20"/>
                                  <w:szCs w:val="20"/>
                                </w:rPr>
                                <w:t xml:space="preserve">          Band-B</w:t>
                              </w:r>
                            </w:p>
                          </w:txbxContent>
                        </wps:txbx>
                        <wps:bodyPr lIns="90000" tIns="45000" rIns="90000" bIns="45000">
                          <a:noAutofit/>
                        </wps:bodyPr>
                      </wps:wsp>
                      <wps:wsp>
                        <wps:cNvPr id="5" name="Rectangle 5"/>
                        <wps:cNvSpPr/>
                        <wps:spPr>
                          <a:xfrm>
                            <a:off x="1770480" y="106560"/>
                            <a:ext cx="930960" cy="245160"/>
                          </a:xfrm>
                          <a:prstGeom prst="rect">
                            <a:avLst/>
                          </a:prstGeom>
                          <a:noFill/>
                          <a:ln>
                            <a:noFill/>
                          </a:ln>
                        </wps:spPr>
                        <wps:style>
                          <a:lnRef idx="0">
                            <a:scrgbClr r="0" g="0" b="0"/>
                          </a:lnRef>
                          <a:fillRef idx="0">
                            <a:scrgbClr r="0" g="0" b="0"/>
                          </a:fillRef>
                          <a:effectRef idx="0">
                            <a:scrgbClr r="0" g="0" b="0"/>
                          </a:effectRef>
                          <a:fontRef idx="minor"/>
                        </wps:style>
                        <wps:txbx>
                          <w:txbxContent>
                            <w:p w14:paraId="6EAF437C" w14:textId="77777777" w:rsidR="003127AE" w:rsidRDefault="00C95DBC">
                              <w:pPr>
                                <w:overflowPunct w:val="0"/>
                                <w:jc w:val="center"/>
                              </w:pPr>
                              <w:r>
                                <w:rPr>
                                  <w:rFonts w:ascii="Calibri" w:hAnsi="Calibri"/>
                                  <w:color w:val="000000"/>
                                  <w:sz w:val="20"/>
                                  <w:szCs w:val="20"/>
                                </w:rPr>
                                <w:t>Guard band</w:t>
                              </w:r>
                            </w:p>
                          </w:txbxContent>
                        </wps:txbx>
                        <wps:bodyPr lIns="90000" tIns="45000" rIns="90000" bIns="45000">
                          <a:spAutoFit/>
                        </wps:bodyPr>
                      </wps:wsp>
                    </wpg:wgp>
                  </a:graphicData>
                </a:graphic>
              </wp:anchor>
            </w:drawing>
          </mc:Choice>
          <mc:Fallback>
            <w:pict>
              <v:group id="shape_0" alt="Group 36" style="position:absolute;margin-left:64.85pt;margin-top:15.45pt;width:351.45pt;height:38pt" coordorigin="1297,309" coordsize="7029,760">
                <v:rect id="shape_0" fillcolor="#ffd966" stroked="f" style="position:absolute;left:1488;top:309;width:2757;height:750">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Calibri" w:hAnsi="Calibri"/>
                            <w:color w:val="000000"/>
                          </w:rPr>
                          <w:t xml:space="preserve">         Band-A</w:t>
                        </w:r>
                      </w:p>
                    </w:txbxContent>
                  </v:textbox>
                  <w10:wrap type="square"/>
                  <v:fill o:detectmouseclick="t" type="solid" color2="#002699"/>
                  <v:stroke color="#3465a4" joinstyle="round" endcap="flat"/>
                </v:rect>
                <v:rect id="shape_0" fillcolor="#8faadc" stroked="f" style="position:absolute;left:5368;top:318;width:2800;height:750">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Calibri" w:hAnsi="Calibri"/>
                            <w:color w:val="000000"/>
                          </w:rPr>
                          <w:t xml:space="preserve">          Band-B</w:t>
                        </w:r>
                      </w:p>
                    </w:txbxContent>
                  </v:textbox>
                  <w10:wrap type="square"/>
                  <v:fill o:detectmouseclick="t" type="solid" color2="#705523"/>
                  <v:stroke color="#3465a4" joinstyle="round" endcap="flat"/>
                </v:rect>
                <v:rect id="shape_0" stroked="f" style="position:absolute;left:4085;top:477;width:1465;height:385">
                  <v:textbox>
                    <w:txbxContent>
                      <w:p>
                        <w:pPr>
                          <w:overflowPunct w:val="false"/>
                          <w:spacing w:before="0" w:after="0" w:lineRule="auto" w:line="240"/>
                          <w:jc w:val="center"/>
                          <w:rPr/>
                        </w:pPr>
                        <w:r>
                          <w:rPr>
                            <w:sz w:val="20"/>
                            <w:b w:val="false"/>
                            <w:u w:val="none"/>
                            <w:dstrike w:val="false"/>
                            <w:strike w:val="false"/>
                            <w:i w:val="false"/>
                            <w:vertAlign w:val="baseline"/>
                            <w:position w:val="0"/>
                            <w:spacing w:val="0"/>
                            <w:szCs w:val="20"/>
                            <w:bCs w:val="false"/>
                            <w:iCs w:val="false"/>
                            <w:smallCaps w:val="false"/>
                            <w:caps w:val="false"/>
                            <w:rFonts w:ascii="Calibri" w:hAnsi="Calibri"/>
                            <w:color w:val="000000"/>
                          </w:rPr>
                          <w:t>Guard band</w:t>
                        </w:r>
                      </w:p>
                    </w:txbxContent>
                  </v:textbox>
                  <w10:wrap type="square"/>
                  <v:fill o:detectmouseclick="t" on="false"/>
                  <v:stroke color="#3465a4" joinstyle="round" endcap="flat"/>
                </v:rect>
              </v:group>
            </w:pict>
          </mc:Fallback>
        </mc:AlternateContent>
      </w:r>
    </w:p>
    <w:p w14:paraId="617B6EFE" w14:textId="77777777" w:rsidR="003127AE" w:rsidRDefault="003127AE">
      <w:pPr>
        <w:pBdr>
          <w:top w:val="single" w:sz="12" w:space="3" w:color="00000A"/>
        </w:pBdr>
        <w:spacing w:after="120"/>
        <w:jc w:val="both"/>
        <w:textAlignment w:val="baseline"/>
        <w:rPr>
          <w:b/>
          <w:bCs/>
        </w:rPr>
      </w:pPr>
    </w:p>
    <w:p w14:paraId="575DF817" w14:textId="77777777" w:rsidR="003127AE" w:rsidRDefault="00C95DBC">
      <w:pPr>
        <w:pBdr>
          <w:top w:val="single" w:sz="12" w:space="3" w:color="00000A"/>
        </w:pBdr>
        <w:spacing w:after="120"/>
        <w:jc w:val="center"/>
        <w:textAlignment w:val="baseline"/>
        <w:rPr>
          <w:sz w:val="20"/>
        </w:rPr>
      </w:pPr>
      <w:r>
        <w:rPr>
          <w:rFonts w:ascii="Times New Roman" w:eastAsia="MS Mincho" w:hAnsi="Times New Roman" w:cs="Times New Roman"/>
          <w:sz w:val="20"/>
        </w:rPr>
        <w:t>Fig 1:  Realization of larger spectrum based on aggregation of channel from the adjacent bands.</w:t>
      </w:r>
    </w:p>
    <w:p w14:paraId="4B0360D3" w14:textId="77777777" w:rsidR="003127AE" w:rsidRDefault="00C95DBC">
      <w:pPr>
        <w:numPr>
          <w:ilvl w:val="1"/>
          <w:numId w:val="1"/>
        </w:numPr>
        <w:pBdr>
          <w:top w:val="single" w:sz="12" w:space="3" w:color="00000A"/>
        </w:pBdr>
        <w:spacing w:after="120"/>
        <w:jc w:val="both"/>
        <w:textAlignment w:val="baseline"/>
        <w:rPr>
          <w:rFonts w:ascii="Times New Roman" w:hAnsi="Times New Roman" w:cs="Times New Roman"/>
          <w:b/>
        </w:rPr>
      </w:pPr>
      <w:r>
        <w:rPr>
          <w:rFonts w:ascii="Times New Roman" w:eastAsia="MS Mincho" w:hAnsi="Times New Roman" w:cs="Times New Roman"/>
          <w:b/>
        </w:rPr>
        <w:t>Introduction of new KPIs</w:t>
      </w:r>
    </w:p>
    <w:p w14:paraId="5BA649A7" w14:textId="77777777" w:rsidR="003127AE" w:rsidRDefault="00C95DBC">
      <w:pPr>
        <w:pBdr>
          <w:top w:val="single" w:sz="12" w:space="3" w:color="00000A"/>
        </w:pBdr>
        <w:spacing w:after="120"/>
        <w:jc w:val="both"/>
        <w:textAlignment w:val="baseline"/>
        <w:rPr>
          <w:rFonts w:ascii="Times New Roman" w:hAnsi="Times New Roman" w:cs="Times New Roman"/>
        </w:rPr>
      </w:pPr>
      <w:r>
        <w:rPr>
          <w:rFonts w:ascii="Times New Roman" w:hAnsi="Times New Roman" w:cs="Times New Roman"/>
        </w:rPr>
        <w:t>In IIoT positioning, the constraints on latency, accuracy, and reliability are very tight. Hence, it becomes crucial to introduce new performance indicators to enforce these constraints and evaluate the performance of the proposed methods. Latency is an im</w:t>
      </w:r>
      <w:r>
        <w:rPr>
          <w:rFonts w:ascii="Times New Roman" w:hAnsi="Times New Roman" w:cs="Times New Roman"/>
        </w:rPr>
        <w:t>portant parameter in IIoT positioning. The network should indicate the priority of the job and time-to-alarm to the receiver to achieve the latency requirement. Similarly, to ensure the required accuracy, the network should indicate the false alarm rate an</w:t>
      </w:r>
      <w:r>
        <w:rPr>
          <w:rFonts w:ascii="Times New Roman" w:hAnsi="Times New Roman" w:cs="Times New Roman"/>
        </w:rPr>
        <w:t xml:space="preserve">d the number of detectable false transmitters. This allows the UEs to request/trigger configurations and choose methods/algorithms based on the desired accuracy and the time it </w:t>
      </w:r>
      <w:proofErr w:type="gramStart"/>
      <w:r>
        <w:rPr>
          <w:rFonts w:ascii="Times New Roman" w:hAnsi="Times New Roman" w:cs="Times New Roman"/>
        </w:rPr>
        <w:t>has to</w:t>
      </w:r>
      <w:proofErr w:type="gramEnd"/>
      <w:r>
        <w:rPr>
          <w:rFonts w:ascii="Times New Roman" w:hAnsi="Times New Roman" w:cs="Times New Roman"/>
        </w:rPr>
        <w:t xml:space="preserve"> report back the measurements/position estimate. </w:t>
      </w:r>
    </w:p>
    <w:p w14:paraId="1564850E" w14:textId="77777777" w:rsidR="003127AE" w:rsidRDefault="00C95DBC">
      <w:pPr>
        <w:pBdr>
          <w:top w:val="single" w:sz="12" w:space="3" w:color="00000A"/>
        </w:pBdr>
        <w:spacing w:after="120"/>
        <w:jc w:val="both"/>
        <w:textAlignment w:val="baseline"/>
      </w:pPr>
      <w:r>
        <w:rPr>
          <w:rFonts w:ascii="Times New Roman" w:hAnsi="Times New Roman" w:cs="Times New Roman"/>
          <w:b/>
        </w:rPr>
        <w:t>Proposal 6: New KPIs su</w:t>
      </w:r>
      <w:r>
        <w:rPr>
          <w:rFonts w:ascii="Times New Roman" w:hAnsi="Times New Roman" w:cs="Times New Roman"/>
          <w:b/>
        </w:rPr>
        <w:t xml:space="preserve">ch as priority, time-to-alarm, the false alarm </w:t>
      </w:r>
      <w:proofErr w:type="gramStart"/>
      <w:r>
        <w:rPr>
          <w:rFonts w:ascii="Times New Roman" w:hAnsi="Times New Roman" w:cs="Times New Roman"/>
          <w:b/>
        </w:rPr>
        <w:t>rate</w:t>
      </w:r>
      <w:proofErr w:type="gramEnd"/>
      <w:r>
        <w:rPr>
          <w:rFonts w:ascii="Times New Roman" w:hAnsi="Times New Roman" w:cs="Times New Roman"/>
          <w:b/>
        </w:rPr>
        <w:t xml:space="preserve"> and number of detectable false transmitters should be considered in Release 17 study.</w:t>
      </w:r>
    </w:p>
    <w:p w14:paraId="4C512774" w14:textId="77777777" w:rsidR="003127AE" w:rsidRDefault="003127AE">
      <w:pPr>
        <w:pBdr>
          <w:top w:val="single" w:sz="12" w:space="3" w:color="00000A"/>
        </w:pBdr>
        <w:spacing w:after="120"/>
        <w:jc w:val="both"/>
        <w:textAlignment w:val="baseline"/>
        <w:rPr>
          <w:rFonts w:ascii="Times New Roman" w:eastAsia="MS Mincho" w:hAnsi="Times New Roman"/>
        </w:rPr>
      </w:pPr>
    </w:p>
    <w:p w14:paraId="60635DE9" w14:textId="77777777" w:rsidR="003127AE" w:rsidRDefault="00C95DBC">
      <w:pPr>
        <w:numPr>
          <w:ilvl w:val="0"/>
          <w:numId w:val="1"/>
        </w:numPr>
        <w:pBdr>
          <w:top w:val="single" w:sz="12" w:space="3" w:color="00000A"/>
        </w:pBdr>
        <w:spacing w:after="120"/>
        <w:jc w:val="both"/>
        <w:textAlignment w:val="baseline"/>
        <w:rPr>
          <w:b/>
          <w:bCs/>
        </w:rPr>
      </w:pPr>
      <w:r>
        <w:rPr>
          <w:rFonts w:ascii="Times New Roman" w:eastAsia="MS Mincho" w:hAnsi="Times New Roman"/>
          <w:b/>
          <w:bCs/>
          <w:sz w:val="28"/>
        </w:rPr>
        <w:lastRenderedPageBreak/>
        <w:t>Latency reduction in NR positioning</w:t>
      </w:r>
    </w:p>
    <w:p w14:paraId="5F16AC81" w14:textId="77777777" w:rsidR="003127AE" w:rsidRDefault="00C95DBC">
      <w:pPr>
        <w:numPr>
          <w:ilvl w:val="1"/>
          <w:numId w:val="1"/>
        </w:numPr>
        <w:pBdr>
          <w:top w:val="single" w:sz="12" w:space="3" w:color="00000A"/>
        </w:pBdr>
        <w:spacing w:after="120"/>
        <w:jc w:val="both"/>
        <w:textAlignment w:val="baseline"/>
        <w:rPr>
          <w:b/>
          <w:bCs/>
        </w:rPr>
      </w:pPr>
      <w:r>
        <w:rPr>
          <w:rFonts w:ascii="Times New Roman" w:eastAsia="MS Mincho" w:hAnsi="Times New Roman"/>
          <w:b/>
          <w:bCs/>
        </w:rPr>
        <w:t>Positioning Architecture changes</w:t>
      </w:r>
    </w:p>
    <w:p w14:paraId="03E4AA2F" w14:textId="77777777" w:rsidR="003127AE" w:rsidRDefault="00C95DBC">
      <w:pPr>
        <w:pBdr>
          <w:top w:val="single" w:sz="12" w:space="3" w:color="00000A"/>
        </w:pBdr>
        <w:spacing w:after="120"/>
        <w:jc w:val="both"/>
        <w:textAlignment w:val="baseline"/>
      </w:pPr>
      <w:r>
        <w:rPr>
          <w:rFonts w:ascii="Times New Roman" w:eastAsia="MS Mincho" w:hAnsi="Times New Roman"/>
        </w:rPr>
        <w:t>For commercial use cases like IIoT, locating pos</w:t>
      </w:r>
      <w:r>
        <w:rPr>
          <w:rFonts w:ascii="Times New Roman" w:eastAsia="MS Mincho" w:hAnsi="Times New Roman"/>
        </w:rPr>
        <w:t>ition of device with very minimum delay is very essential and sometime very critical. Therefore, the time to first fix (TTFF) of position of a device should be as low as 10ms as expected for some commercial cases. Main hurdle in achieving this latency requ</w:t>
      </w:r>
      <w:r>
        <w:rPr>
          <w:rFonts w:ascii="Times New Roman" w:eastAsia="MS Mincho" w:hAnsi="Times New Roman"/>
        </w:rPr>
        <w:t xml:space="preserve">irement is the positioning architecture. Fig 1 shows the positioning architecture for NG-RAN from TS 38.305 [2]. In NR, AMF receives the request for positioning for a </w:t>
      </w:r>
      <w:proofErr w:type="gramStart"/>
      <w:r>
        <w:rPr>
          <w:rFonts w:ascii="Times New Roman" w:eastAsia="MS Mincho" w:hAnsi="Times New Roman"/>
        </w:rPr>
        <w:t>particular UE</w:t>
      </w:r>
      <w:proofErr w:type="gramEnd"/>
      <w:r>
        <w:rPr>
          <w:rFonts w:ascii="Times New Roman" w:eastAsia="MS Mincho" w:hAnsi="Times New Roman"/>
        </w:rPr>
        <w:t xml:space="preserve"> from the external application or the AMF itself initiate the positioning re</w:t>
      </w:r>
      <w:r>
        <w:rPr>
          <w:rFonts w:ascii="Times New Roman" w:eastAsia="MS Mincho" w:hAnsi="Times New Roman"/>
        </w:rPr>
        <w:t>quest to the LMF. Then the LMF configures the appropriate positioning method based on the UE capability and provides the assistance information to the UE and configures gNBs for PRS transmission or reception if RAT based method is configured. Then UE perfo</w:t>
      </w:r>
      <w:r>
        <w:rPr>
          <w:rFonts w:ascii="Times New Roman" w:eastAsia="MS Mincho" w:hAnsi="Times New Roman"/>
        </w:rPr>
        <w:t xml:space="preserve">rms the measurement and/or position calculation and report back to the LMF. Then the LMF performs the position calculation in case of the UE assisted positioning and provide result to the AMF. Then the AMF will send the result to external application e.g. </w:t>
      </w:r>
      <w:r>
        <w:rPr>
          <w:rFonts w:ascii="Times New Roman" w:eastAsia="MS Mincho" w:hAnsi="Times New Roman"/>
        </w:rPr>
        <w:t xml:space="preserve">GMLC. Thus, the step involved in this messaging and reporting the actual position will suffer the processing delay and channel delay in every step. This makes it difficult to satisfy the latency </w:t>
      </w:r>
      <w:bookmarkStart w:id="2" w:name="__DdeLink__764415_1679379148"/>
      <w:r>
        <w:rPr>
          <w:rFonts w:ascii="Times New Roman" w:eastAsia="MS Mincho" w:hAnsi="Times New Roman"/>
        </w:rPr>
        <w:t>constrain</w:t>
      </w:r>
      <w:bookmarkEnd w:id="2"/>
      <w:r>
        <w:rPr>
          <w:rFonts w:ascii="Times New Roman" w:eastAsia="MS Mincho" w:hAnsi="Times New Roman"/>
        </w:rPr>
        <w:t>ts envisioned in Release 17 enhancements. Therefore,</w:t>
      </w:r>
      <w:r>
        <w:rPr>
          <w:rFonts w:ascii="Times New Roman" w:eastAsia="MS Mincho" w:hAnsi="Times New Roman"/>
        </w:rPr>
        <w:t xml:space="preserve"> positioning architecture need to be carefully modified to reduce the step of reporting the final position measurement. </w:t>
      </w:r>
    </w:p>
    <w:p w14:paraId="76616DF7" w14:textId="77777777" w:rsidR="003127AE" w:rsidRDefault="003127AE">
      <w:pPr>
        <w:pBdr>
          <w:top w:val="single" w:sz="12" w:space="3" w:color="00000A"/>
        </w:pBdr>
        <w:spacing w:after="120"/>
        <w:jc w:val="both"/>
        <w:textAlignment w:val="baseline"/>
        <w:rPr>
          <w:rFonts w:ascii="Times New Roman" w:eastAsia="MS Mincho" w:hAnsi="Times New Roman"/>
        </w:rPr>
      </w:pPr>
    </w:p>
    <w:p w14:paraId="12C492F8" w14:textId="77777777" w:rsidR="003127AE" w:rsidRDefault="00C95DBC">
      <w:pPr>
        <w:pBdr>
          <w:top w:val="single" w:sz="12" w:space="3" w:color="00000A"/>
        </w:pBdr>
        <w:spacing w:after="120"/>
        <w:jc w:val="both"/>
        <w:textAlignment w:val="baseline"/>
        <w:rPr>
          <w:rFonts w:ascii="Times New Roman" w:eastAsia="MS Mincho" w:hAnsi="Times New Roman"/>
        </w:rPr>
      </w:pPr>
      <w:r>
        <w:rPr>
          <w:rFonts w:ascii="Times New Roman" w:eastAsia="MS Mincho" w:hAnsi="Times New Roman"/>
          <w:noProof/>
        </w:rPr>
        <w:drawing>
          <wp:anchor distT="0" distB="0" distL="0" distR="0" simplePos="0" relativeHeight="3" behindDoc="0" locked="0" layoutInCell="1" allowOverlap="1" wp14:anchorId="1DDD3349" wp14:editId="4A05490B">
            <wp:simplePos x="0" y="0"/>
            <wp:positionH relativeFrom="column">
              <wp:posOffset>354965</wp:posOffset>
            </wp:positionH>
            <wp:positionV relativeFrom="paragraph">
              <wp:posOffset>635</wp:posOffset>
            </wp:positionV>
            <wp:extent cx="5410835" cy="2549525"/>
            <wp:effectExtent l="0" t="0" r="0" b="0"/>
            <wp:wrapTopAndBottom/>
            <wp:docPr id="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5"/>
                    <a:stretch>
                      <a:fillRect/>
                    </a:stretch>
                  </pic:blipFill>
                  <pic:spPr bwMode="auto">
                    <a:xfrm>
                      <a:off x="0" y="0"/>
                      <a:ext cx="5410835" cy="2549525"/>
                    </a:xfrm>
                    <a:prstGeom prst="rect">
                      <a:avLst/>
                    </a:prstGeom>
                  </pic:spPr>
                </pic:pic>
              </a:graphicData>
            </a:graphic>
          </wp:anchor>
        </w:drawing>
      </w:r>
    </w:p>
    <w:p w14:paraId="1A46FFD9" w14:textId="77777777" w:rsidR="003127AE" w:rsidRDefault="00C95DBC">
      <w:pPr>
        <w:pBdr>
          <w:top w:val="single" w:sz="12" w:space="3" w:color="00000A"/>
        </w:pBdr>
        <w:spacing w:after="120"/>
        <w:jc w:val="center"/>
        <w:textAlignment w:val="baseline"/>
      </w:pPr>
      <w:r>
        <w:rPr>
          <w:rFonts w:ascii="Times New Roman" w:eastAsia="MS Mincho" w:hAnsi="Times New Roman"/>
          <w:i/>
          <w:iCs/>
          <w:sz w:val="20"/>
          <w:szCs w:val="20"/>
        </w:rPr>
        <w:t>Fig 2: UE positioning architecture for NG-RAN</w:t>
      </w:r>
    </w:p>
    <w:p w14:paraId="30D1F3D0" w14:textId="77777777" w:rsidR="003127AE" w:rsidRDefault="00C95DBC">
      <w:pPr>
        <w:pBdr>
          <w:top w:val="single" w:sz="12" w:space="3" w:color="00000A"/>
        </w:pBdr>
        <w:spacing w:after="120"/>
        <w:jc w:val="both"/>
        <w:textAlignment w:val="baseline"/>
        <w:rPr>
          <w:rFonts w:ascii="Times New Roman" w:eastAsia="MS Mincho" w:hAnsi="Times New Roman"/>
        </w:rPr>
      </w:pPr>
      <w:r>
        <w:rPr>
          <w:rFonts w:ascii="Times New Roman" w:eastAsia="MS Mincho" w:hAnsi="Times New Roman"/>
        </w:rPr>
        <w:t>One solution to this is allowing the serving gNB to measure the final position of the UE and report back the external application directly through AMF. This will reduce LMF to AMF signalling delay.  Similarly, assistance information pre-configuration signa</w:t>
      </w:r>
      <w:r>
        <w:rPr>
          <w:rFonts w:ascii="Times New Roman" w:eastAsia="MS Mincho" w:hAnsi="Times New Roman"/>
        </w:rPr>
        <w:t xml:space="preserve">lling also will reduce the latency of every time signalling the assistance information to the UE at least in controlled environment like IIoT or indoor office. </w:t>
      </w:r>
    </w:p>
    <w:p w14:paraId="01832D16" w14:textId="77777777" w:rsidR="003127AE" w:rsidRDefault="003127AE">
      <w:pPr>
        <w:pBdr>
          <w:top w:val="single" w:sz="12" w:space="3" w:color="00000A"/>
        </w:pBdr>
        <w:spacing w:after="120"/>
        <w:jc w:val="both"/>
        <w:textAlignment w:val="baseline"/>
        <w:rPr>
          <w:rFonts w:ascii="Times New Roman" w:eastAsia="MS Mincho" w:hAnsi="Times New Roman"/>
        </w:rPr>
      </w:pPr>
    </w:p>
    <w:p w14:paraId="20655326" w14:textId="77777777" w:rsidR="003127AE" w:rsidRDefault="00C95DBC">
      <w:pPr>
        <w:pBdr>
          <w:top w:val="single" w:sz="12" w:space="3" w:color="00000A"/>
        </w:pBdr>
        <w:spacing w:after="120"/>
        <w:jc w:val="both"/>
        <w:textAlignment w:val="baseline"/>
      </w:pPr>
      <w:r>
        <w:rPr>
          <w:rFonts w:ascii="Times New Roman" w:eastAsia="MS Mincho" w:hAnsi="Times New Roman"/>
          <w:b/>
          <w:bCs/>
        </w:rPr>
        <w:t>Proposal 7: Positioning architecture for NG-RAN should be optimised to reduce the latency incu</w:t>
      </w:r>
      <w:r>
        <w:rPr>
          <w:rFonts w:ascii="Times New Roman" w:eastAsia="MS Mincho" w:hAnsi="Times New Roman"/>
          <w:b/>
          <w:bCs/>
        </w:rPr>
        <w:t>rred in TTFF of position of the UE.</w:t>
      </w:r>
    </w:p>
    <w:p w14:paraId="6A33AE72" w14:textId="77777777" w:rsidR="003127AE" w:rsidRDefault="003127AE">
      <w:pPr>
        <w:pBdr>
          <w:top w:val="single" w:sz="12" w:space="3" w:color="00000A"/>
        </w:pBdr>
        <w:spacing w:after="120"/>
        <w:jc w:val="both"/>
        <w:textAlignment w:val="baseline"/>
        <w:rPr>
          <w:rFonts w:ascii="Times New Roman" w:eastAsia="MS Mincho" w:hAnsi="Times New Roman"/>
        </w:rPr>
      </w:pPr>
    </w:p>
    <w:p w14:paraId="5BB8485B" w14:textId="77777777" w:rsidR="003127AE" w:rsidRDefault="00C95DBC">
      <w:pPr>
        <w:numPr>
          <w:ilvl w:val="0"/>
          <w:numId w:val="1"/>
        </w:numPr>
        <w:pBdr>
          <w:top w:val="single" w:sz="12" w:space="3" w:color="00000A"/>
        </w:pBdr>
        <w:spacing w:after="120"/>
        <w:jc w:val="both"/>
        <w:textAlignment w:val="baseline"/>
        <w:rPr>
          <w:b/>
          <w:bCs/>
        </w:rPr>
      </w:pPr>
      <w:r>
        <w:rPr>
          <w:rFonts w:ascii="Times New Roman" w:eastAsia="MS Mincho" w:hAnsi="Times New Roman"/>
          <w:b/>
          <w:bCs/>
          <w:sz w:val="28"/>
        </w:rPr>
        <w:t>Device power reduction for IIoT scenarios</w:t>
      </w:r>
    </w:p>
    <w:p w14:paraId="47BCB3A9" w14:textId="77777777" w:rsidR="003127AE" w:rsidRDefault="00C95DBC">
      <w:pPr>
        <w:pBdr>
          <w:top w:val="single" w:sz="12" w:space="3" w:color="00000A"/>
        </w:pBdr>
        <w:spacing w:after="120"/>
        <w:jc w:val="both"/>
        <w:textAlignment w:val="baseline"/>
      </w:pPr>
      <w:r>
        <w:rPr>
          <w:rFonts w:ascii="Times New Roman" w:eastAsia="MS Mincho" w:hAnsi="Times New Roman"/>
        </w:rPr>
        <w:t xml:space="preserve">UE power consumption efficiency is very important in positioning of IoT devices as it is expected to last their batteries for very longer period. Therefore, power optimization solution needs to be studied in this study item. </w:t>
      </w:r>
    </w:p>
    <w:p w14:paraId="2D4523C0" w14:textId="77777777" w:rsidR="003127AE" w:rsidRDefault="00C95DBC">
      <w:pPr>
        <w:numPr>
          <w:ilvl w:val="1"/>
          <w:numId w:val="1"/>
        </w:numPr>
        <w:pBdr>
          <w:top w:val="single" w:sz="12" w:space="3" w:color="00000A"/>
        </w:pBdr>
        <w:spacing w:after="120"/>
        <w:jc w:val="both"/>
        <w:textAlignment w:val="baseline"/>
      </w:pPr>
      <w:r>
        <w:rPr>
          <w:rFonts w:ascii="Times New Roman" w:eastAsia="MS Mincho" w:hAnsi="Times New Roman"/>
          <w:b/>
          <w:bCs/>
        </w:rPr>
        <w:lastRenderedPageBreak/>
        <w:t>Trigger based UE position meas</w:t>
      </w:r>
      <w:r>
        <w:rPr>
          <w:rFonts w:ascii="Times New Roman" w:eastAsia="MS Mincho" w:hAnsi="Times New Roman"/>
          <w:b/>
          <w:bCs/>
        </w:rPr>
        <w:t>urement reporting</w:t>
      </w:r>
    </w:p>
    <w:p w14:paraId="50794FEB" w14:textId="77777777" w:rsidR="003127AE" w:rsidRDefault="00C95DBC">
      <w:pPr>
        <w:pBdr>
          <w:top w:val="single" w:sz="12" w:space="3" w:color="00000A"/>
        </w:pBdr>
        <w:spacing w:after="120"/>
        <w:jc w:val="both"/>
        <w:textAlignment w:val="baseline"/>
      </w:pPr>
      <w:r>
        <w:rPr>
          <w:rFonts w:ascii="Times New Roman" w:eastAsia="MS Mincho" w:hAnsi="Times New Roman"/>
        </w:rPr>
        <w:t xml:space="preserve">In IIoT scenario, one of the objectives of positioning is to locate the motion of UEs like AGVs or objects on conveyor belt. In these cases, when an object reaches certain location, a </w:t>
      </w:r>
      <w:proofErr w:type="gramStart"/>
      <w:r>
        <w:rPr>
          <w:rFonts w:ascii="Times New Roman" w:eastAsia="MS Mincho" w:hAnsi="Times New Roman"/>
        </w:rPr>
        <w:t>particular operation</w:t>
      </w:r>
      <w:proofErr w:type="gramEnd"/>
      <w:r>
        <w:rPr>
          <w:rFonts w:ascii="Times New Roman" w:eastAsia="MS Mincho" w:hAnsi="Times New Roman"/>
        </w:rPr>
        <w:t xml:space="preserve"> needs to be performed. Therefore,</w:t>
      </w:r>
      <w:r>
        <w:rPr>
          <w:rFonts w:ascii="Times New Roman" w:eastAsia="MS Mincho" w:hAnsi="Times New Roman"/>
        </w:rPr>
        <w:t xml:space="preserve"> reporting of the location can be triggered when a certain event occurs in UE and no need of periodic reporting of the UE location and/or measurements. For example, in case of conveyor belt, location information is necessary for an object on conveyor belt </w:t>
      </w:r>
      <w:r>
        <w:rPr>
          <w:rFonts w:ascii="Times New Roman" w:eastAsia="MS Mincho" w:hAnsi="Times New Roman"/>
        </w:rPr>
        <w:t>when it is being put on the belt and at the end of the belt when it is being moved at other place. In this case the object will report its location and/or measurement update when preconfigured events occur. One advantage of this approach is, it will save t</w:t>
      </w:r>
      <w:r>
        <w:rPr>
          <w:rFonts w:ascii="Times New Roman" w:eastAsia="MS Mincho" w:hAnsi="Times New Roman"/>
        </w:rPr>
        <w:t>he UE power as reporting and measurement will happen when certain events get triggered. To achieve this, LMF should configure the positioning assistance information for certain duration and it will be valid over multiple reports. Thus, separation of LMF co</w:t>
      </w:r>
      <w:r>
        <w:rPr>
          <w:rFonts w:ascii="Times New Roman" w:eastAsia="MS Mincho" w:hAnsi="Times New Roman"/>
        </w:rPr>
        <w:t xml:space="preserve">nfiguration and measurement reporting should be studied in this study. Similarly, validity of this approach for UE based and UE assisted positioning need to be further studied.  </w:t>
      </w:r>
    </w:p>
    <w:p w14:paraId="58FBDC09" w14:textId="77777777" w:rsidR="003127AE" w:rsidRDefault="003127AE">
      <w:pPr>
        <w:pBdr>
          <w:top w:val="single" w:sz="12" w:space="3" w:color="00000A"/>
        </w:pBdr>
        <w:spacing w:after="120"/>
        <w:jc w:val="both"/>
        <w:textAlignment w:val="baseline"/>
        <w:rPr>
          <w:rFonts w:ascii="Times New Roman" w:eastAsia="MS Mincho" w:hAnsi="Times New Roman"/>
        </w:rPr>
      </w:pPr>
    </w:p>
    <w:p w14:paraId="5135342A" w14:textId="77777777" w:rsidR="003127AE" w:rsidRDefault="00C95DBC">
      <w:pPr>
        <w:pBdr>
          <w:top w:val="single" w:sz="12" w:space="3" w:color="00000A"/>
        </w:pBdr>
        <w:spacing w:after="120"/>
        <w:jc w:val="both"/>
        <w:textAlignment w:val="baseline"/>
      </w:pPr>
      <w:r>
        <w:rPr>
          <w:rFonts w:ascii="Times New Roman" w:eastAsia="MS Mincho" w:hAnsi="Times New Roman"/>
          <w:b/>
          <w:bCs/>
        </w:rPr>
        <w:t xml:space="preserve">Proposal 8: Aperiodic reporting of position and/or positioning measurements </w:t>
      </w:r>
      <w:r>
        <w:rPr>
          <w:rFonts w:ascii="Times New Roman" w:eastAsia="MS Mincho" w:hAnsi="Times New Roman"/>
          <w:b/>
          <w:bCs/>
        </w:rPr>
        <w:t>based of pre-configured trigger should be studied for IIoT scenario.</w:t>
      </w:r>
    </w:p>
    <w:p w14:paraId="011F0282" w14:textId="77777777" w:rsidR="003127AE" w:rsidRDefault="00C95DBC">
      <w:pPr>
        <w:numPr>
          <w:ilvl w:val="1"/>
          <w:numId w:val="1"/>
        </w:numPr>
        <w:pBdr>
          <w:top w:val="single" w:sz="12" w:space="3" w:color="00000A"/>
        </w:pBdr>
        <w:spacing w:after="120"/>
        <w:jc w:val="both"/>
        <w:textAlignment w:val="baseline"/>
        <w:rPr>
          <w:b/>
          <w:bCs/>
        </w:rPr>
      </w:pPr>
      <w:r>
        <w:rPr>
          <w:rFonts w:ascii="Times New Roman" w:eastAsia="MS Mincho" w:hAnsi="Times New Roman"/>
          <w:b/>
          <w:bCs/>
        </w:rPr>
        <w:t xml:space="preserve">Idle and inactive mode support </w:t>
      </w:r>
    </w:p>
    <w:p w14:paraId="1DAFE123" w14:textId="77777777" w:rsidR="003127AE" w:rsidRDefault="00C95DBC">
      <w:pPr>
        <w:pBdr>
          <w:top w:val="single" w:sz="12" w:space="3" w:color="00000A"/>
        </w:pBdr>
        <w:spacing w:after="120"/>
        <w:jc w:val="both"/>
        <w:textAlignment w:val="baseline"/>
      </w:pPr>
      <w:r>
        <w:rPr>
          <w:rFonts w:ascii="Times New Roman" w:eastAsia="MS Mincho" w:hAnsi="Times New Roman"/>
        </w:rPr>
        <w:t>Most of the time UEs will be in RRC idle or inactive mode and will switch to RRC connected mode when there is any transmission or reception scheduled. This</w:t>
      </w:r>
      <w:r>
        <w:rPr>
          <w:rFonts w:ascii="Times New Roman" w:eastAsia="MS Mincho" w:hAnsi="Times New Roman"/>
        </w:rPr>
        <w:t xml:space="preserve"> is primarily done to avoid unnecessary power consumption in RRC connected mode due to continuous monitoring of control channels and some other channels. This will save great amount of UE power. In IIoT, UE power is major constraint. Moreover, in some case</w:t>
      </w:r>
      <w:r>
        <w:rPr>
          <w:rFonts w:ascii="Times New Roman" w:eastAsia="MS Mincho" w:hAnsi="Times New Roman"/>
        </w:rPr>
        <w:t xml:space="preserve">, the IIoT UE may perform positioning operation more frequently than the normal data transmission and/or reception. Thus, performing positioning in the RRC connected mode will drain UE battery very rapidly. To avoid this, positioning support in RRC Idle / </w:t>
      </w:r>
      <w:r>
        <w:rPr>
          <w:rFonts w:ascii="Times New Roman" w:eastAsia="MS Mincho" w:hAnsi="Times New Roman"/>
        </w:rPr>
        <w:t xml:space="preserve">inactive mode should be supported. </w:t>
      </w:r>
    </w:p>
    <w:p w14:paraId="7F5CC01F" w14:textId="77777777" w:rsidR="003127AE" w:rsidRDefault="00C95DBC">
      <w:pPr>
        <w:pBdr>
          <w:top w:val="single" w:sz="12" w:space="3" w:color="00000A"/>
        </w:pBdr>
        <w:spacing w:after="120"/>
        <w:jc w:val="both"/>
        <w:textAlignment w:val="baseline"/>
      </w:pPr>
      <w:r>
        <w:rPr>
          <w:rFonts w:ascii="Times New Roman" w:eastAsia="MS Mincho" w:hAnsi="Times New Roman"/>
        </w:rPr>
        <w:t>Both DL and UL positioning methods should be studied for this purpose. To support this, one solution could be that the positioning assistance information and location request should be preconfigured and should not be rel</w:t>
      </w:r>
      <w:r>
        <w:rPr>
          <w:rFonts w:ascii="Times New Roman" w:eastAsia="MS Mincho" w:hAnsi="Times New Roman"/>
        </w:rPr>
        <w:t>eased even in RRC idle/inactive mode. Thus, UE can expect the PRS to be transmitted as per the configuration conveyed by LMF. Aperiodic reporting should be configured in this case and should be reported the position and/or positioning measurements at a pre</w:t>
      </w:r>
      <w:r>
        <w:rPr>
          <w:rFonts w:ascii="Times New Roman" w:eastAsia="MS Mincho" w:hAnsi="Times New Roman"/>
        </w:rPr>
        <w:t>configured event/s. UE based positioning and trigger-based positioning measurement reporting should be configured to save power and reduce latency in RRC idle/inactive mode.</w:t>
      </w:r>
    </w:p>
    <w:p w14:paraId="24436AC0" w14:textId="77777777" w:rsidR="003127AE" w:rsidRDefault="00C95DBC">
      <w:pPr>
        <w:pBdr>
          <w:top w:val="single" w:sz="12" w:space="3" w:color="00000A"/>
        </w:pBdr>
        <w:spacing w:after="120"/>
        <w:jc w:val="both"/>
        <w:textAlignment w:val="baseline"/>
      </w:pPr>
      <w:r>
        <w:rPr>
          <w:rFonts w:ascii="Times New Roman" w:eastAsia="MS Mincho" w:hAnsi="Times New Roman"/>
          <w:b/>
          <w:bCs/>
        </w:rPr>
        <w:t>Proposal 9: RRC Idle and inactive mode positioning should be supported considering</w:t>
      </w:r>
      <w:r>
        <w:rPr>
          <w:rFonts w:ascii="Times New Roman" w:eastAsia="MS Mincho" w:hAnsi="Times New Roman"/>
          <w:b/>
          <w:bCs/>
        </w:rPr>
        <w:t xml:space="preserve"> power saving at UE and reducing the latency of the positioning.</w:t>
      </w:r>
    </w:p>
    <w:p w14:paraId="4962FED2" w14:textId="77777777" w:rsidR="003127AE" w:rsidRDefault="003127AE">
      <w:pPr>
        <w:pBdr>
          <w:top w:val="single" w:sz="12" w:space="3" w:color="00000A"/>
        </w:pBdr>
        <w:spacing w:after="120"/>
        <w:jc w:val="both"/>
        <w:textAlignment w:val="baseline"/>
        <w:rPr>
          <w:rFonts w:ascii="Times New Roman" w:eastAsia="MS Mincho" w:hAnsi="Times New Roman"/>
        </w:rPr>
      </w:pPr>
    </w:p>
    <w:p w14:paraId="75D6AB88" w14:textId="77777777" w:rsidR="003127AE" w:rsidRDefault="00C95DBC">
      <w:pPr>
        <w:numPr>
          <w:ilvl w:val="0"/>
          <w:numId w:val="1"/>
        </w:numPr>
        <w:pBdr>
          <w:top w:val="single" w:sz="12" w:space="3" w:color="00000A"/>
        </w:pBdr>
        <w:spacing w:after="120"/>
        <w:jc w:val="both"/>
        <w:textAlignment w:val="baseline"/>
        <w:rPr>
          <w:b/>
        </w:rPr>
      </w:pPr>
      <w:r>
        <w:rPr>
          <w:rFonts w:ascii="Times New Roman" w:eastAsia="MS Mincho" w:hAnsi="Times New Roman"/>
          <w:b/>
          <w:sz w:val="28"/>
        </w:rPr>
        <w:t>Network signalling optimization</w:t>
      </w:r>
    </w:p>
    <w:p w14:paraId="477F7A2A" w14:textId="77777777" w:rsidR="003127AE" w:rsidRDefault="00C95DBC">
      <w:pPr>
        <w:numPr>
          <w:ilvl w:val="1"/>
          <w:numId w:val="1"/>
        </w:numPr>
        <w:pBdr>
          <w:top w:val="single" w:sz="12" w:space="3" w:color="00000A"/>
        </w:pBdr>
        <w:spacing w:after="120"/>
        <w:jc w:val="both"/>
        <w:textAlignment w:val="baseline"/>
        <w:rPr>
          <w:b/>
        </w:rPr>
      </w:pPr>
      <w:r>
        <w:rPr>
          <w:rFonts w:ascii="Times New Roman" w:eastAsia="MS Mincho" w:hAnsi="Times New Roman"/>
          <w:b/>
        </w:rPr>
        <w:t>Position estimation based on UE groups</w:t>
      </w:r>
    </w:p>
    <w:p w14:paraId="007E7D8B" w14:textId="77777777" w:rsidR="003127AE" w:rsidRDefault="00C95DBC">
      <w:pPr>
        <w:keepNext/>
        <w:pBdr>
          <w:top w:val="single" w:sz="12" w:space="3" w:color="00000A"/>
        </w:pBdr>
        <w:spacing w:after="120"/>
        <w:jc w:val="both"/>
        <w:textAlignment w:val="baseline"/>
      </w:pPr>
      <w:r>
        <w:t>Warehouses and inventories contain a massive number of devices that are kept and moved in groups. The positioning of th</w:t>
      </w:r>
      <w:r>
        <w:t>ese devices poses a huge measurement and reporting overhead and consumes much power. Many of these devices may not even be in LOS with multiple BSs degrading the accuracy of position estimates. The network can group these devices, and their location of mos</w:t>
      </w:r>
      <w:r>
        <w:t xml:space="preserve">t of the UEs in the group can be estimated based on relative positioning. Standards should support reporting of measurements by a UE performed on the SRS transmitted by other UEs. The network can position a few UEs who have a good connection with multiple </w:t>
      </w:r>
      <w:r>
        <w:t>BSs. The rest of the UEs in the group can be positioned considering these UEs as a reference or anchor UEs. CLI measurement mechanism can be used for this purpose which is standardised in Release 16.</w:t>
      </w:r>
    </w:p>
    <w:p w14:paraId="0FA300A3" w14:textId="77777777" w:rsidR="003127AE" w:rsidRDefault="00C95DBC">
      <w:pPr>
        <w:pBdr>
          <w:top w:val="single" w:sz="12" w:space="3" w:color="00000A"/>
        </w:pBdr>
        <w:spacing w:after="120"/>
        <w:jc w:val="both"/>
        <w:textAlignment w:val="baseline"/>
      </w:pPr>
      <w:r>
        <w:t xml:space="preserve"> </w:t>
      </w:r>
    </w:p>
    <w:p w14:paraId="7B5C1719" w14:textId="77777777" w:rsidR="003127AE" w:rsidRDefault="003127AE">
      <w:pPr>
        <w:pBdr>
          <w:top w:val="single" w:sz="12" w:space="3" w:color="00000A"/>
        </w:pBdr>
        <w:spacing w:after="120"/>
        <w:jc w:val="both"/>
        <w:textAlignment w:val="baseline"/>
      </w:pPr>
    </w:p>
    <w:p w14:paraId="16EF1408" w14:textId="77777777" w:rsidR="003127AE" w:rsidRDefault="003127AE">
      <w:pPr>
        <w:pBdr>
          <w:top w:val="single" w:sz="12" w:space="3" w:color="00000A"/>
        </w:pBdr>
        <w:spacing w:after="120"/>
        <w:jc w:val="both"/>
        <w:textAlignment w:val="baseline"/>
      </w:pPr>
    </w:p>
    <w:p w14:paraId="6CE02F06" w14:textId="77777777" w:rsidR="003127AE" w:rsidRDefault="00C95DBC">
      <w:pPr>
        <w:pBdr>
          <w:top w:val="single" w:sz="12" w:space="3" w:color="00000A"/>
        </w:pBdr>
        <w:spacing w:after="120"/>
        <w:jc w:val="center"/>
        <w:textAlignment w:val="baseline"/>
        <w:rPr>
          <w:i/>
          <w:iCs/>
          <w:sz w:val="20"/>
        </w:rPr>
      </w:pPr>
      <w:r>
        <w:rPr>
          <w:noProof/>
        </w:rPr>
        <w:drawing>
          <wp:anchor distT="0" distB="0" distL="114300" distR="114300" simplePos="0" relativeHeight="4" behindDoc="0" locked="0" layoutInCell="1" allowOverlap="1" wp14:anchorId="47CFF673" wp14:editId="102E703F">
            <wp:simplePos x="0" y="0"/>
            <wp:positionH relativeFrom="column">
              <wp:posOffset>831850</wp:posOffset>
            </wp:positionH>
            <wp:positionV relativeFrom="paragraph">
              <wp:posOffset>2540</wp:posOffset>
            </wp:positionV>
            <wp:extent cx="4210050" cy="2303145"/>
            <wp:effectExtent l="0" t="0" r="0" b="0"/>
            <wp:wrapTopAndBottom/>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6"/>
                    <a:stretch>
                      <a:fillRect/>
                    </a:stretch>
                  </pic:blipFill>
                  <pic:spPr bwMode="auto">
                    <a:xfrm>
                      <a:off x="0" y="0"/>
                      <a:ext cx="4210050" cy="2303145"/>
                    </a:xfrm>
                    <a:prstGeom prst="rect">
                      <a:avLst/>
                    </a:prstGeom>
                  </pic:spPr>
                </pic:pic>
              </a:graphicData>
            </a:graphic>
          </wp:anchor>
        </w:drawing>
      </w:r>
      <w:r>
        <w:rPr>
          <w:i/>
          <w:iCs/>
          <w:sz w:val="20"/>
        </w:rPr>
        <w:t xml:space="preserve">Fig 3: Positioning a UE in the group based on </w:t>
      </w:r>
      <w:r>
        <w:rPr>
          <w:i/>
          <w:iCs/>
          <w:sz w:val="20"/>
        </w:rPr>
        <w:t>relative positioning.</w:t>
      </w:r>
    </w:p>
    <w:p w14:paraId="6F78FB41" w14:textId="77777777" w:rsidR="003127AE" w:rsidRDefault="003127AE">
      <w:pPr>
        <w:pBdr>
          <w:top w:val="single" w:sz="12" w:space="3" w:color="00000A"/>
        </w:pBdr>
        <w:spacing w:after="120"/>
        <w:jc w:val="both"/>
        <w:textAlignment w:val="baseline"/>
        <w:rPr>
          <w:b/>
        </w:rPr>
      </w:pPr>
    </w:p>
    <w:p w14:paraId="0F4BD30B" w14:textId="77777777" w:rsidR="003127AE" w:rsidRDefault="00C95DBC">
      <w:pPr>
        <w:pBdr>
          <w:top w:val="single" w:sz="12" w:space="3" w:color="00000A"/>
        </w:pBdr>
        <w:spacing w:after="120"/>
        <w:jc w:val="both"/>
        <w:textAlignment w:val="baseline"/>
      </w:pPr>
      <w:r>
        <w:rPr>
          <w:b/>
        </w:rPr>
        <w:t>Proposal 10: Release-17 should support reporting of measurements by a UE performed on the SRS transmitted by other UEs. Release-16 CLI measurement mechanism can be baseline.</w:t>
      </w:r>
    </w:p>
    <w:p w14:paraId="6AEC0C29" w14:textId="77777777" w:rsidR="003127AE" w:rsidRDefault="00C95DBC">
      <w:pPr>
        <w:numPr>
          <w:ilvl w:val="1"/>
          <w:numId w:val="1"/>
        </w:numPr>
        <w:pBdr>
          <w:top w:val="single" w:sz="12" w:space="3" w:color="00000A"/>
        </w:pBdr>
        <w:spacing w:after="120"/>
        <w:jc w:val="both"/>
        <w:textAlignment w:val="baseline"/>
        <w:rPr>
          <w:b/>
        </w:rPr>
      </w:pPr>
      <w:r>
        <w:rPr>
          <w:rFonts w:ascii="Times New Roman" w:eastAsia="MS Mincho" w:hAnsi="Times New Roman"/>
          <w:b/>
        </w:rPr>
        <w:t>On demand PRS</w:t>
      </w:r>
    </w:p>
    <w:p w14:paraId="7C9B5F73" w14:textId="77777777" w:rsidR="003127AE" w:rsidRDefault="00C95DBC">
      <w:pPr>
        <w:pBdr>
          <w:top w:val="single" w:sz="12" w:space="3" w:color="00000A"/>
        </w:pBdr>
        <w:spacing w:after="120"/>
        <w:jc w:val="both"/>
        <w:textAlignment w:val="baseline"/>
      </w:pPr>
      <w:r>
        <w:rPr>
          <w:rFonts w:ascii="Times New Roman" w:eastAsia="MS Mincho" w:hAnsi="Times New Roman"/>
        </w:rPr>
        <w:t xml:space="preserve">In FR2, finding the effective Tx-RX pair for </w:t>
      </w:r>
      <w:r>
        <w:rPr>
          <w:rFonts w:ascii="Times New Roman" w:eastAsia="MS Mincho" w:hAnsi="Times New Roman"/>
        </w:rPr>
        <w:t>transmission of PRS is very important. This is done by doing Tx beam sweeping and Rx beam sweeping and finding the appropriate PRS measurement. But this is increasing the PRS signalling overhead. Moreover, it will decrease device efficiency in terms of pow</w:t>
      </w:r>
      <w:r>
        <w:rPr>
          <w:rFonts w:ascii="Times New Roman" w:eastAsia="MS Mincho" w:hAnsi="Times New Roman"/>
        </w:rPr>
        <w:t>er and latency as it needs to monitor many PRS on different beam pairs. Therefore, it is necessary to optimise in Release-17 for better network and device efficiency. One solution to this is configuring the multiple PRS configurations through LMF but trigg</w:t>
      </w:r>
      <w:r>
        <w:rPr>
          <w:rFonts w:ascii="Times New Roman" w:eastAsia="MS Mincho" w:hAnsi="Times New Roman"/>
        </w:rPr>
        <w:t xml:space="preserve">er few of them through gNB (may be via DCI) dynamically based on UEs demand signalled to the gNBs. UE may choose the appropriate configuration based on favourable Tx-Rx pair for better </w:t>
      </w:r>
      <w:proofErr w:type="spellStart"/>
      <w:r>
        <w:rPr>
          <w:rFonts w:ascii="Times New Roman" w:eastAsia="MS Mincho" w:hAnsi="Times New Roman"/>
        </w:rPr>
        <w:t>hearability</w:t>
      </w:r>
      <w:proofErr w:type="spellEnd"/>
      <w:r>
        <w:rPr>
          <w:rFonts w:ascii="Times New Roman" w:eastAsia="MS Mincho" w:hAnsi="Times New Roman"/>
        </w:rPr>
        <w:t xml:space="preserve"> of the PRS.</w:t>
      </w:r>
    </w:p>
    <w:p w14:paraId="6FA9C7F8" w14:textId="77777777" w:rsidR="003127AE" w:rsidRDefault="00C95DBC">
      <w:pPr>
        <w:pBdr>
          <w:top w:val="single" w:sz="12" w:space="3" w:color="00000A"/>
        </w:pBdr>
        <w:spacing w:after="120"/>
        <w:jc w:val="both"/>
        <w:textAlignment w:val="baseline"/>
      </w:pPr>
      <w:r>
        <w:rPr>
          <w:rFonts w:ascii="Times New Roman" w:eastAsia="MS Mincho" w:hAnsi="Times New Roman"/>
          <w:b/>
          <w:bCs/>
        </w:rPr>
        <w:t>Proposal 11</w:t>
      </w:r>
      <w:r>
        <w:rPr>
          <w:rFonts w:ascii="Times New Roman" w:eastAsia="MS Mincho" w:hAnsi="Times New Roman"/>
          <w:b/>
          <w:bCs/>
        </w:rPr>
        <w:t xml:space="preserve">: Dynamic and on demand PRS transmission should be studied in </w:t>
      </w:r>
      <w:r>
        <w:rPr>
          <w:rFonts w:ascii="Times New Roman" w:eastAsia="MS Mincho" w:hAnsi="Times New Roman"/>
          <w:b/>
        </w:rPr>
        <w:t>Release</w:t>
      </w:r>
      <w:r>
        <w:rPr>
          <w:rFonts w:ascii="Times New Roman" w:eastAsia="MS Mincho" w:hAnsi="Times New Roman"/>
        </w:rPr>
        <w:t>-</w:t>
      </w:r>
      <w:r>
        <w:rPr>
          <w:rFonts w:ascii="Times New Roman" w:eastAsia="MS Mincho" w:hAnsi="Times New Roman"/>
          <w:b/>
          <w:bCs/>
        </w:rPr>
        <w:t>17.</w:t>
      </w:r>
    </w:p>
    <w:p w14:paraId="5F696569" w14:textId="77777777" w:rsidR="003127AE" w:rsidRDefault="00C95DBC">
      <w:pPr>
        <w:numPr>
          <w:ilvl w:val="0"/>
          <w:numId w:val="1"/>
        </w:numPr>
        <w:pBdr>
          <w:top w:val="single" w:sz="12" w:space="3" w:color="00000A"/>
        </w:pBdr>
        <w:spacing w:after="120"/>
        <w:jc w:val="both"/>
        <w:textAlignment w:val="baseline"/>
        <w:rPr>
          <w:b/>
          <w:bCs/>
          <w:sz w:val="28"/>
        </w:rPr>
      </w:pPr>
      <w:r>
        <w:rPr>
          <w:rFonts w:ascii="Times New Roman" w:eastAsia="MS Mincho" w:hAnsi="Times New Roman"/>
          <w:b/>
          <w:bCs/>
          <w:sz w:val="28"/>
        </w:rPr>
        <w:t>Conclusions</w:t>
      </w:r>
    </w:p>
    <w:p w14:paraId="696451C5" w14:textId="77777777" w:rsidR="003127AE" w:rsidRDefault="00C95DBC">
      <w:pPr>
        <w:pBdr>
          <w:top w:val="single" w:sz="12" w:space="3" w:color="00000A"/>
        </w:pBdr>
        <w:spacing w:after="120"/>
        <w:jc w:val="both"/>
        <w:textAlignment w:val="baseline"/>
      </w:pPr>
      <w:r>
        <w:rPr>
          <w:rFonts w:ascii="Times New Roman" w:eastAsia="MS Mincho" w:hAnsi="Times New Roman"/>
        </w:rPr>
        <w:t>Following are the observations and proposals for positioning enhancement in Release-17 proposed in present contribution.</w:t>
      </w:r>
    </w:p>
    <w:p w14:paraId="48A1F098" w14:textId="77777777" w:rsidR="003127AE" w:rsidRDefault="00C95DBC">
      <w:pPr>
        <w:pBdr>
          <w:top w:val="single" w:sz="12" w:space="3" w:color="00000A"/>
        </w:pBdr>
        <w:spacing w:after="120"/>
        <w:jc w:val="both"/>
        <w:textAlignment w:val="baseline"/>
      </w:pPr>
      <w:r>
        <w:rPr>
          <w:b/>
        </w:rPr>
        <w:t xml:space="preserve">Observation 1: </w:t>
      </w:r>
      <w:r>
        <w:t xml:space="preserve">Reporting LOS confidence and path </w:t>
      </w:r>
      <w:r>
        <w:t xml:space="preserve">AoA can help in detection and mitigation of NLOS paths. </w:t>
      </w:r>
    </w:p>
    <w:p w14:paraId="0797E4FE" w14:textId="77777777" w:rsidR="003127AE" w:rsidRDefault="00C95DBC">
      <w:pPr>
        <w:pBdr>
          <w:top w:val="single" w:sz="12" w:space="3" w:color="00000A"/>
        </w:pBdr>
        <w:spacing w:after="120"/>
        <w:jc w:val="both"/>
        <w:textAlignment w:val="baseline"/>
        <w:rPr>
          <w:rFonts w:ascii="Times New Roman" w:eastAsia="MS Mincho" w:hAnsi="Times New Roman"/>
        </w:rPr>
      </w:pPr>
      <w:r>
        <w:rPr>
          <w:rFonts w:ascii="Times New Roman" w:eastAsia="MS Mincho" w:hAnsi="Times New Roman"/>
          <w:b/>
        </w:rPr>
        <w:t xml:space="preserve">Proposal 1: </w:t>
      </w:r>
      <w:r>
        <w:rPr>
          <w:rFonts w:ascii="Times New Roman" w:eastAsia="MS Mincho" w:hAnsi="Times New Roman"/>
        </w:rPr>
        <w:t>Reporting of LOS confidence and angle information of LOS path should be studied in Release-17.</w:t>
      </w:r>
    </w:p>
    <w:p w14:paraId="69389BB8" w14:textId="77777777" w:rsidR="003127AE" w:rsidRDefault="00C95DBC">
      <w:pPr>
        <w:pBdr>
          <w:top w:val="single" w:sz="12" w:space="3" w:color="00000A"/>
        </w:pBdr>
        <w:spacing w:after="120"/>
        <w:jc w:val="both"/>
        <w:textAlignment w:val="baseline"/>
      </w:pPr>
      <w:r>
        <w:rPr>
          <w:rFonts w:ascii="Times New Roman" w:eastAsia="MS Mincho" w:hAnsi="Times New Roman"/>
          <w:b/>
          <w:bCs/>
        </w:rPr>
        <w:t xml:space="preserve">Proposal 2: </w:t>
      </w:r>
      <w:r>
        <w:rPr>
          <w:rFonts w:ascii="Times New Roman" w:eastAsia="MS Mincho" w:hAnsi="Times New Roman"/>
        </w:rPr>
        <w:t xml:space="preserve">Deployment of reference UE in IIoT and indoor office scenario should be studied </w:t>
      </w:r>
      <w:r>
        <w:rPr>
          <w:rFonts w:ascii="Times New Roman" w:eastAsia="MS Mincho" w:hAnsi="Times New Roman"/>
        </w:rPr>
        <w:t xml:space="preserve">for determination of the network synchronization error. </w:t>
      </w:r>
    </w:p>
    <w:p w14:paraId="3BBACB91" w14:textId="77777777" w:rsidR="003127AE" w:rsidRDefault="00C95DBC">
      <w:pPr>
        <w:pBdr>
          <w:top w:val="single" w:sz="12" w:space="3" w:color="00000A"/>
        </w:pBdr>
        <w:spacing w:after="120"/>
        <w:jc w:val="both"/>
        <w:textAlignment w:val="baseline"/>
      </w:pPr>
      <w:r>
        <w:rPr>
          <w:rFonts w:ascii="Times New Roman" w:eastAsia="MS Mincho" w:hAnsi="Times New Roman"/>
          <w:b/>
          <w:bCs/>
        </w:rPr>
        <w:t xml:space="preserve">Proposal 3:  </w:t>
      </w:r>
      <w:r>
        <w:rPr>
          <w:rFonts w:ascii="Times New Roman" w:eastAsia="MS Mincho" w:hAnsi="Times New Roman"/>
        </w:rPr>
        <w:t xml:space="preserve">Achievable clock accuracy of network synchronization techniques like </w:t>
      </w:r>
      <w:proofErr w:type="spellStart"/>
      <w:r>
        <w:rPr>
          <w:rFonts w:ascii="Times New Roman" w:eastAsia="MS Mincho" w:hAnsi="Times New Roman"/>
        </w:rPr>
        <w:t>syncE</w:t>
      </w:r>
      <w:proofErr w:type="spellEnd"/>
      <w:r>
        <w:rPr>
          <w:rFonts w:ascii="Times New Roman" w:eastAsia="MS Mincho" w:hAnsi="Times New Roman"/>
        </w:rPr>
        <w:t xml:space="preserve"> and PTP should be studied.</w:t>
      </w:r>
    </w:p>
    <w:p w14:paraId="08205ED5" w14:textId="77777777" w:rsidR="003127AE" w:rsidRDefault="00C95DBC">
      <w:pPr>
        <w:pBdr>
          <w:top w:val="single" w:sz="12" w:space="3" w:color="00000A"/>
        </w:pBdr>
        <w:spacing w:after="120"/>
        <w:jc w:val="both"/>
        <w:textAlignment w:val="baseline"/>
      </w:pPr>
      <w:r>
        <w:rPr>
          <w:b/>
          <w:bCs/>
        </w:rPr>
        <w:t xml:space="preserve">Proposal 4: </w:t>
      </w:r>
      <w:r>
        <w:t>Support for enabling advanced positioning algorithms should be studied i</w:t>
      </w:r>
      <w:r>
        <w:t>n Release-17.</w:t>
      </w:r>
    </w:p>
    <w:p w14:paraId="5CE2CD18" w14:textId="77777777" w:rsidR="003127AE" w:rsidRDefault="00C95DBC">
      <w:pPr>
        <w:pBdr>
          <w:top w:val="single" w:sz="12" w:space="3" w:color="00000A"/>
        </w:pBdr>
        <w:spacing w:after="120"/>
        <w:jc w:val="both"/>
        <w:textAlignment w:val="baseline"/>
      </w:pPr>
      <w:r>
        <w:rPr>
          <w:rFonts w:ascii="Times New Roman" w:eastAsia="MS Mincho" w:hAnsi="Times New Roman"/>
          <w:b/>
          <w:bCs/>
        </w:rPr>
        <w:t xml:space="preserve">Proposal 5: </w:t>
      </w:r>
      <w:r>
        <w:rPr>
          <w:rFonts w:ascii="Times New Roman" w:eastAsia="MS Mincho" w:hAnsi="Times New Roman"/>
        </w:rPr>
        <w:t>Simultaneous reporting or processing of multiple frequency layers can improve the positioning accuracy.</w:t>
      </w:r>
    </w:p>
    <w:p w14:paraId="03E30902" w14:textId="77777777" w:rsidR="003127AE" w:rsidRDefault="00C95DBC">
      <w:pPr>
        <w:pBdr>
          <w:top w:val="single" w:sz="12" w:space="3" w:color="00000A"/>
        </w:pBdr>
        <w:spacing w:after="120"/>
        <w:jc w:val="both"/>
        <w:textAlignment w:val="baseline"/>
      </w:pPr>
      <w:r>
        <w:rPr>
          <w:rFonts w:ascii="Times New Roman" w:eastAsia="MS Mincho" w:hAnsi="Times New Roman" w:cs="Times New Roman"/>
          <w:b/>
        </w:rPr>
        <w:t xml:space="preserve">Proposal 6: </w:t>
      </w:r>
      <w:r>
        <w:rPr>
          <w:rFonts w:ascii="Times New Roman" w:eastAsia="MS Mincho" w:hAnsi="Times New Roman" w:cs="Times New Roman"/>
        </w:rPr>
        <w:t xml:space="preserve">New KPIs such as priority, time-to-alarm, the false alarm </w:t>
      </w:r>
      <w:proofErr w:type="gramStart"/>
      <w:r>
        <w:rPr>
          <w:rFonts w:ascii="Times New Roman" w:eastAsia="MS Mincho" w:hAnsi="Times New Roman" w:cs="Times New Roman"/>
        </w:rPr>
        <w:t>rate</w:t>
      </w:r>
      <w:proofErr w:type="gramEnd"/>
      <w:r>
        <w:rPr>
          <w:rFonts w:ascii="Times New Roman" w:eastAsia="MS Mincho" w:hAnsi="Times New Roman" w:cs="Times New Roman"/>
        </w:rPr>
        <w:t xml:space="preserve"> and number of detectable false transmitters should </w:t>
      </w:r>
      <w:r>
        <w:rPr>
          <w:rFonts w:ascii="Times New Roman" w:eastAsia="MS Mincho" w:hAnsi="Times New Roman" w:cs="Times New Roman"/>
        </w:rPr>
        <w:t xml:space="preserve">be considered in </w:t>
      </w:r>
      <w:r>
        <w:rPr>
          <w:rFonts w:ascii="Times New Roman" w:eastAsia="MS Mincho" w:hAnsi="Times New Roman"/>
        </w:rPr>
        <w:t>Release-</w:t>
      </w:r>
      <w:r>
        <w:rPr>
          <w:rFonts w:ascii="Times New Roman" w:eastAsia="MS Mincho" w:hAnsi="Times New Roman" w:cs="Times New Roman"/>
        </w:rPr>
        <w:t>17 study.</w:t>
      </w:r>
    </w:p>
    <w:p w14:paraId="37DD4BCC" w14:textId="77777777" w:rsidR="003127AE" w:rsidRDefault="00C95DBC">
      <w:pPr>
        <w:pBdr>
          <w:top w:val="single" w:sz="12" w:space="3" w:color="00000A"/>
        </w:pBdr>
        <w:spacing w:after="120"/>
        <w:jc w:val="both"/>
        <w:textAlignment w:val="baseline"/>
      </w:pPr>
      <w:r>
        <w:rPr>
          <w:rFonts w:ascii="Times New Roman" w:eastAsia="MS Mincho" w:hAnsi="Times New Roman"/>
          <w:b/>
          <w:bCs/>
        </w:rPr>
        <w:lastRenderedPageBreak/>
        <w:t xml:space="preserve">Proposal 7: </w:t>
      </w:r>
      <w:r>
        <w:rPr>
          <w:rFonts w:ascii="Times New Roman" w:eastAsia="MS Mincho" w:hAnsi="Times New Roman"/>
        </w:rPr>
        <w:t>Positioning architecture for NG-RAN should be optimised to reduce the latency incurred in TTFF of position of the UE.</w:t>
      </w:r>
    </w:p>
    <w:p w14:paraId="3FB1A22F" w14:textId="77777777" w:rsidR="003127AE" w:rsidRDefault="00C95DBC">
      <w:pPr>
        <w:pBdr>
          <w:top w:val="single" w:sz="12" w:space="3" w:color="00000A"/>
        </w:pBdr>
        <w:spacing w:after="120"/>
        <w:jc w:val="both"/>
        <w:textAlignment w:val="baseline"/>
      </w:pPr>
      <w:r>
        <w:rPr>
          <w:rFonts w:ascii="Times New Roman" w:eastAsia="MS Mincho" w:hAnsi="Times New Roman"/>
          <w:b/>
          <w:bCs/>
        </w:rPr>
        <w:t xml:space="preserve">Proposal 8: </w:t>
      </w:r>
      <w:r>
        <w:rPr>
          <w:rFonts w:ascii="Times New Roman" w:eastAsia="MS Mincho" w:hAnsi="Times New Roman"/>
        </w:rPr>
        <w:t>Aperiodic reporting of position and/or positioning measurements based of pre-co</w:t>
      </w:r>
      <w:r>
        <w:rPr>
          <w:rFonts w:ascii="Times New Roman" w:eastAsia="MS Mincho" w:hAnsi="Times New Roman"/>
        </w:rPr>
        <w:t>nfigured trigger should be studied for IIoT scenario.</w:t>
      </w:r>
    </w:p>
    <w:p w14:paraId="1CA7AD15" w14:textId="77777777" w:rsidR="003127AE" w:rsidRDefault="00C95DBC">
      <w:pPr>
        <w:pBdr>
          <w:top w:val="single" w:sz="12" w:space="3" w:color="00000A"/>
        </w:pBdr>
        <w:spacing w:after="120"/>
        <w:jc w:val="both"/>
        <w:textAlignment w:val="baseline"/>
      </w:pPr>
      <w:r>
        <w:rPr>
          <w:rFonts w:ascii="Times New Roman" w:eastAsia="MS Mincho" w:hAnsi="Times New Roman"/>
          <w:b/>
          <w:bCs/>
        </w:rPr>
        <w:t>Proposal 9:</w:t>
      </w:r>
      <w:r>
        <w:rPr>
          <w:rFonts w:ascii="Times New Roman" w:eastAsia="MS Mincho" w:hAnsi="Times New Roman"/>
        </w:rPr>
        <w:t xml:space="preserve"> RRC Idle and inactive mode positioning should be supported considering power saving at UE and reducing the latency of the positioning.</w:t>
      </w:r>
    </w:p>
    <w:p w14:paraId="67A7C775" w14:textId="77777777" w:rsidR="003127AE" w:rsidRDefault="00C95DBC">
      <w:pPr>
        <w:pBdr>
          <w:top w:val="single" w:sz="12" w:space="3" w:color="00000A"/>
        </w:pBdr>
        <w:spacing w:after="120"/>
        <w:jc w:val="both"/>
        <w:textAlignment w:val="baseline"/>
      </w:pPr>
      <w:r>
        <w:rPr>
          <w:rFonts w:ascii="Times New Roman" w:eastAsia="MS Mincho" w:hAnsi="Times New Roman"/>
          <w:b/>
          <w:bCs/>
        </w:rPr>
        <w:t xml:space="preserve">Proposal 10: </w:t>
      </w:r>
      <w:r>
        <w:rPr>
          <w:rFonts w:ascii="Times New Roman" w:eastAsia="MS Mincho" w:hAnsi="Times New Roman"/>
        </w:rPr>
        <w:t>Release 17 should support reporting of mea</w:t>
      </w:r>
      <w:r>
        <w:rPr>
          <w:rFonts w:ascii="Times New Roman" w:eastAsia="MS Mincho" w:hAnsi="Times New Roman"/>
        </w:rPr>
        <w:t>surements by a UE performed on the SRS transmitted by other UEs. Release-16 CLI measurement mechanism can be baseline.</w:t>
      </w:r>
    </w:p>
    <w:p w14:paraId="2A9BC2A0" w14:textId="77777777" w:rsidR="003127AE" w:rsidRDefault="00C95DBC">
      <w:pPr>
        <w:pBdr>
          <w:top w:val="single" w:sz="12" w:space="3" w:color="00000A"/>
        </w:pBdr>
        <w:spacing w:after="120"/>
        <w:jc w:val="both"/>
        <w:textAlignment w:val="baseline"/>
      </w:pPr>
      <w:r>
        <w:rPr>
          <w:rFonts w:ascii="Times New Roman" w:eastAsia="MS Mincho" w:hAnsi="Times New Roman"/>
          <w:b/>
          <w:bCs/>
        </w:rPr>
        <w:t xml:space="preserve">Proposal 11: </w:t>
      </w:r>
      <w:r>
        <w:rPr>
          <w:rFonts w:ascii="Times New Roman" w:eastAsia="MS Mincho" w:hAnsi="Times New Roman"/>
        </w:rPr>
        <w:t>Dynamic and on demand PRS transmission should be studied in Release-17.</w:t>
      </w:r>
    </w:p>
    <w:p w14:paraId="348635EA" w14:textId="77777777" w:rsidR="003127AE" w:rsidRDefault="003127AE">
      <w:pPr>
        <w:pBdr>
          <w:top w:val="single" w:sz="12" w:space="3" w:color="00000A"/>
        </w:pBdr>
        <w:spacing w:after="120"/>
        <w:jc w:val="both"/>
        <w:textAlignment w:val="baseline"/>
      </w:pPr>
    </w:p>
    <w:p w14:paraId="1BCF17EB" w14:textId="77777777" w:rsidR="003127AE" w:rsidRDefault="00C95DBC">
      <w:pPr>
        <w:numPr>
          <w:ilvl w:val="0"/>
          <w:numId w:val="1"/>
        </w:numPr>
        <w:pBdr>
          <w:top w:val="single" w:sz="12" w:space="3" w:color="00000A"/>
        </w:pBdr>
        <w:spacing w:after="120"/>
        <w:jc w:val="both"/>
        <w:textAlignment w:val="baseline"/>
        <w:rPr>
          <w:sz w:val="28"/>
        </w:rPr>
      </w:pPr>
      <w:r>
        <w:rPr>
          <w:rFonts w:ascii="Times New Roman" w:eastAsia="MS Mincho" w:hAnsi="Times New Roman"/>
          <w:b/>
          <w:bCs/>
          <w:sz w:val="28"/>
        </w:rPr>
        <w:t>References</w:t>
      </w:r>
    </w:p>
    <w:p w14:paraId="72D557E7" w14:textId="77777777" w:rsidR="003127AE" w:rsidRDefault="00C95DBC">
      <w:pPr>
        <w:pBdr>
          <w:top w:val="single" w:sz="12" w:space="3" w:color="00000A"/>
        </w:pBdr>
        <w:spacing w:after="120"/>
        <w:jc w:val="both"/>
        <w:textAlignment w:val="baseline"/>
      </w:pPr>
      <w:r>
        <w:rPr>
          <w:rFonts w:ascii="Times New Roman" w:eastAsia="MS Mincho" w:hAnsi="Times New Roman"/>
        </w:rPr>
        <w:t>[1] RP</w:t>
      </w:r>
      <w:r>
        <w:rPr>
          <w:rFonts w:ascii="Times New Roman" w:eastAsia="MS Mincho" w:hAnsi="Times New Roman"/>
          <w:lang w:eastAsia="en-IN"/>
        </w:rPr>
        <w:t>-193237</w:t>
      </w:r>
      <w:r>
        <w:rPr>
          <w:rFonts w:ascii="Times New Roman" w:eastAsia="MS Mincho" w:hAnsi="Times New Roman"/>
          <w:b/>
          <w:lang w:eastAsia="en-IN"/>
        </w:rPr>
        <w:t xml:space="preserve"> </w:t>
      </w:r>
      <w:r>
        <w:rPr>
          <w:rFonts w:ascii="Arial" w:eastAsia="Batang;바탕" w:hAnsi="Arial" w:cs="Arial"/>
        </w:rPr>
        <w:t xml:space="preserve">New SID on NR </w:t>
      </w:r>
      <w:r>
        <w:rPr>
          <w:rFonts w:ascii="Arial" w:eastAsia="Batang;바탕" w:hAnsi="Arial" w:cs="Arial"/>
        </w:rPr>
        <w:t>Positioning Enhancements</w:t>
      </w:r>
    </w:p>
    <w:p w14:paraId="7D9A2855" w14:textId="77777777" w:rsidR="003127AE" w:rsidRDefault="00C95DBC">
      <w:pPr>
        <w:pBdr>
          <w:top w:val="single" w:sz="12" w:space="3" w:color="00000A"/>
        </w:pBdr>
        <w:spacing w:after="120"/>
        <w:jc w:val="both"/>
        <w:textAlignment w:val="baseline"/>
        <w:rPr>
          <w:rFonts w:ascii="Times New Roman" w:eastAsia="MS Mincho" w:hAnsi="Times New Roman"/>
        </w:rPr>
      </w:pPr>
      <w:r>
        <w:rPr>
          <w:rFonts w:ascii="Arial" w:eastAsia="Batang;바탕" w:hAnsi="Arial" w:cs="Arial"/>
        </w:rPr>
        <w:t>[2] TS 38.355 V16.1.0 NG Radio Access Network (NG-RAN); Stage 2 functional specification of User Equipment (UE) positioning in NG-RAN</w:t>
      </w:r>
    </w:p>
    <w:p w14:paraId="1E0A48FB" w14:textId="77777777" w:rsidR="003127AE" w:rsidRDefault="00C95DBC">
      <w:pPr>
        <w:pBdr>
          <w:top w:val="single" w:sz="12" w:space="3" w:color="00000A"/>
        </w:pBdr>
        <w:spacing w:after="120"/>
        <w:jc w:val="both"/>
        <w:textAlignment w:val="baseline"/>
        <w:rPr>
          <w:rFonts w:ascii="Times New Roman" w:eastAsia="MS Mincho" w:hAnsi="Times New Roman"/>
        </w:rPr>
      </w:pPr>
      <w:r>
        <w:rPr>
          <w:rFonts w:ascii="Arial" w:eastAsia="Batang;바탕" w:hAnsi="Arial" w:cs="Arial"/>
        </w:rPr>
        <w:t>[3] TS 38.455 V16.1.0 NG-RAN; NR Positioning Protocol A (</w:t>
      </w:r>
      <w:proofErr w:type="spellStart"/>
      <w:r>
        <w:rPr>
          <w:rFonts w:ascii="Arial" w:eastAsia="Batang;바탕" w:hAnsi="Arial" w:cs="Arial"/>
        </w:rPr>
        <w:t>NRPPa</w:t>
      </w:r>
      <w:proofErr w:type="spellEnd"/>
      <w:r>
        <w:rPr>
          <w:rFonts w:ascii="Arial" w:eastAsia="Batang;바탕" w:hAnsi="Arial" w:cs="Arial"/>
        </w:rPr>
        <w:t>)</w:t>
      </w:r>
    </w:p>
    <w:p w14:paraId="0B9E81A7" w14:textId="77777777" w:rsidR="003127AE" w:rsidRDefault="00C95DBC">
      <w:pPr>
        <w:pBdr>
          <w:top w:val="single" w:sz="12" w:space="3" w:color="00000A"/>
        </w:pBdr>
        <w:spacing w:after="120"/>
        <w:jc w:val="both"/>
        <w:textAlignment w:val="baseline"/>
        <w:rPr>
          <w:rFonts w:ascii="Times New Roman" w:eastAsia="MS Mincho" w:hAnsi="Times New Roman"/>
        </w:rPr>
      </w:pPr>
      <w:r>
        <w:rPr>
          <w:rFonts w:ascii="Arial" w:eastAsia="Batang;바탕" w:hAnsi="Arial" w:cs="Arial"/>
        </w:rPr>
        <w:t>[4] TS 37.355 V16.1.0 LTE Positio</w:t>
      </w:r>
      <w:r>
        <w:rPr>
          <w:rFonts w:ascii="Arial" w:eastAsia="Batang;바탕" w:hAnsi="Arial" w:cs="Arial"/>
        </w:rPr>
        <w:t>ning Protocol (LPP) (3GPP TS 37.355 version 16.1.0 Release 16)</w:t>
      </w:r>
    </w:p>
    <w:p w14:paraId="5AE0AD8C" w14:textId="77777777" w:rsidR="003127AE" w:rsidRDefault="00C95DBC">
      <w:pPr>
        <w:pBdr>
          <w:top w:val="single" w:sz="12" w:space="3" w:color="00000A"/>
        </w:pBdr>
        <w:tabs>
          <w:tab w:val="left" w:pos="1985"/>
        </w:tabs>
        <w:spacing w:after="120"/>
        <w:ind w:left="1980" w:hanging="1980"/>
        <w:jc w:val="both"/>
        <w:textAlignment w:val="baseline"/>
        <w:rPr>
          <w:rFonts w:ascii="Arial" w:eastAsia="MS Mincho" w:hAnsi="Arial"/>
        </w:rPr>
      </w:pPr>
      <w:r>
        <w:rPr>
          <w:rFonts w:ascii="Arial" w:eastAsia="Batang;바탕" w:hAnsi="Arial" w:cs="Arial"/>
        </w:rPr>
        <w:t xml:space="preserve">[5] R1-2006623 </w:t>
      </w:r>
      <w:r w:rsidRPr="00C95DBC">
        <w:rPr>
          <w:rFonts w:ascii="Arial" w:eastAsia="Batang;바탕" w:hAnsi="Arial" w:cs="Arial"/>
        </w:rPr>
        <w:t>Positioning evaluation results for additional commercial use cases</w:t>
      </w:r>
    </w:p>
    <w:p w14:paraId="786EB171" w14:textId="77777777" w:rsidR="003127AE" w:rsidRDefault="003127AE">
      <w:pPr>
        <w:pBdr>
          <w:top w:val="single" w:sz="12" w:space="3" w:color="00000A"/>
        </w:pBdr>
        <w:tabs>
          <w:tab w:val="left" w:pos="1985"/>
        </w:tabs>
        <w:spacing w:after="120"/>
        <w:ind w:left="1980" w:hanging="1980"/>
        <w:jc w:val="both"/>
        <w:textAlignment w:val="baseline"/>
        <w:rPr>
          <w:rFonts w:cs="Arial"/>
        </w:rPr>
      </w:pPr>
    </w:p>
    <w:p w14:paraId="499A373C" w14:textId="77777777" w:rsidR="003127AE" w:rsidRDefault="003127AE">
      <w:pPr>
        <w:tabs>
          <w:tab w:val="left" w:pos="1985"/>
        </w:tabs>
        <w:ind w:left="1980" w:hanging="1980"/>
        <w:jc w:val="both"/>
      </w:pPr>
    </w:p>
    <w:sectPr w:rsidR="003127AE">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D7440"/>
    <w:multiLevelType w:val="multilevel"/>
    <w:tmpl w:val="361E80F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A3E7402"/>
    <w:multiLevelType w:val="multilevel"/>
    <w:tmpl w:val="96A0F9BC"/>
    <w:lvl w:ilvl="0">
      <w:start w:val="1"/>
      <w:numFmt w:val="decimal"/>
      <w:lvlText w:val="%1"/>
      <w:lvlJc w:val="left"/>
      <w:pPr>
        <w:tabs>
          <w:tab w:val="num" w:pos="432"/>
        </w:tabs>
        <w:ind w:left="432" w:hanging="432"/>
      </w:pPr>
      <w:rPr>
        <w:b/>
        <w:sz w:val="28"/>
        <w:lang w:val="en-US"/>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AA737D8"/>
    <w:multiLevelType w:val="multilevel"/>
    <w:tmpl w:val="1892E54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1EC52102"/>
    <w:multiLevelType w:val="multilevel"/>
    <w:tmpl w:val="1D2C931C"/>
    <w:lvl w:ilvl="0">
      <w:start w:val="1"/>
      <w:numFmt w:val="bullet"/>
      <w:lvlText w:val=""/>
      <w:lvlJc w:val="left"/>
      <w:pPr>
        <w:tabs>
          <w:tab w:val="num" w:pos="720"/>
        </w:tabs>
        <w:ind w:left="1080" w:hanging="360"/>
      </w:pPr>
      <w:rPr>
        <w:rFonts w:ascii="Symbol" w:hAnsi="Symbol" w:cs="Symbol" w:hint="default"/>
        <w:sz w:val="20"/>
        <w:lang w:eastAsia="en-US"/>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 w15:restartNumberingAfterBreak="0">
    <w:nsid w:val="3778366F"/>
    <w:multiLevelType w:val="multilevel"/>
    <w:tmpl w:val="FFC848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8CC3966"/>
    <w:multiLevelType w:val="multilevel"/>
    <w:tmpl w:val="99D89698"/>
    <w:lvl w:ilvl="0">
      <w:start w:val="1"/>
      <w:numFmt w:val="bullet"/>
      <w:lvlText w:val=""/>
      <w:lvlJc w:val="left"/>
      <w:pPr>
        <w:ind w:left="720" w:hanging="360"/>
      </w:pPr>
      <w:rPr>
        <w:rFonts w:ascii="Symbol" w:hAnsi="Symbol" w:cs="Symbol" w:hint="default"/>
        <w:sz w:val="20"/>
        <w:szCs w:val="20"/>
        <w:lang w:eastAsia="zh-CN"/>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6" w15:restartNumberingAfterBreak="0">
    <w:nsid w:val="5D96197D"/>
    <w:multiLevelType w:val="multilevel"/>
    <w:tmpl w:val="2F3A32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sz w:val="20"/>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4"/>
  </w:num>
  <w:num w:numId="3">
    <w:abstractNumId w:val="5"/>
  </w:num>
  <w:num w:numId="4">
    <w:abstractNumId w:val="6"/>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7AE"/>
    <w:rsid w:val="003127AE"/>
    <w:rsid w:val="0076368D"/>
    <w:rsid w:val="00C95DB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C6187"/>
  <w15:docId w15:val="{41ED9F64-6A43-4743-93E1-A781F027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oto Sans CJK SC Regular" w:hAnsi="Liberation Serif" w:cs="FreeSans"/>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A"/>
      <w:sz w:val="24"/>
    </w:rPr>
  </w:style>
  <w:style w:type="paragraph" w:styleId="Heading1">
    <w:name w:val="heading 1"/>
    <w:basedOn w:val="Heading"/>
    <w:next w:val="Normal"/>
    <w:uiPriority w:val="9"/>
    <w:qFormat/>
    <w:pPr>
      <w:keepLines/>
      <w:spacing w:after="180"/>
      <w:outlineLvl w:val="0"/>
    </w:pPr>
    <w:rPr>
      <w:rFonts w:ascii="Arial" w:hAnsi="Arial"/>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8">
    <w:name w:val="ListLabel 8"/>
    <w:qFormat/>
    <w:rPr>
      <w:rFonts w:ascii="Times New Roman" w:hAnsi="Times New Roman"/>
      <w:lang w:val="en-US"/>
    </w:rPr>
  </w:style>
  <w:style w:type="character" w:customStyle="1" w:styleId="ListLabel9">
    <w:name w:val="ListLabel 9"/>
    <w:qFormat/>
    <w:rPr>
      <w:b/>
    </w:rPr>
  </w:style>
  <w:style w:type="character" w:customStyle="1" w:styleId="ListLabel10">
    <w:name w:val="ListLabel 10"/>
    <w:qFormat/>
    <w:rPr>
      <w:b/>
    </w:rPr>
  </w:style>
  <w:style w:type="character" w:customStyle="1" w:styleId="WW8Num28z0">
    <w:name w:val="WW8Num28z0"/>
    <w:qFormat/>
    <w:rPr>
      <w:rFonts w:ascii="Symbol" w:hAnsi="Symbol" w:cs="Symbol"/>
      <w:szCs w:val="20"/>
      <w:lang w:eastAsia="zh-C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Symbol" w:hAnsi="Symbol" w:cs="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3z0">
    <w:name w:val="WW8Num33z0"/>
    <w:qFormat/>
    <w:rPr>
      <w:rFonts w:ascii="Symbol" w:hAnsi="Symbol" w:cs="Symbol"/>
      <w:lang w:eastAsia="en-US"/>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CommentTextChar">
    <w:name w:val="Comment Text Char"/>
    <w:basedOn w:val="DefaultParagraphFont"/>
    <w:link w:val="CommentText"/>
    <w:uiPriority w:val="99"/>
    <w:semiHidden/>
    <w:qFormat/>
    <w:rPr>
      <w:rFonts w:cs="Mangal"/>
      <w:sz w:val="20"/>
      <w:szCs w:val="18"/>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FA7BC3"/>
    <w:rPr>
      <w:rFonts w:ascii="Segoe UI" w:hAnsi="Segoe UI" w:cs="Mangal"/>
      <w:sz w:val="18"/>
      <w:szCs w:val="16"/>
    </w:rPr>
  </w:style>
  <w:style w:type="character" w:customStyle="1" w:styleId="CommentSubjectChar">
    <w:name w:val="Comment Subject Char"/>
    <w:basedOn w:val="CommentTextChar"/>
    <w:link w:val="CommentSubject"/>
    <w:uiPriority w:val="99"/>
    <w:semiHidden/>
    <w:qFormat/>
    <w:rsid w:val="00497F0C"/>
    <w:rPr>
      <w:rFonts w:cs="Mangal"/>
      <w:b/>
      <w:bCs/>
      <w:sz w:val="20"/>
      <w:szCs w:val="18"/>
    </w:rPr>
  </w:style>
  <w:style w:type="character" w:customStyle="1" w:styleId="ListLabel11">
    <w:name w:val="ListLabel 11"/>
    <w:qFormat/>
    <w:rPr>
      <w:b/>
      <w:lang w:val="en-US"/>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rFonts w:ascii="Times New Roman" w:hAnsi="Times New Roman" w:cs="Symbol"/>
      <w:sz w:val="20"/>
      <w:szCs w:val="20"/>
      <w:lang w:eastAsia="zh-CN"/>
    </w:rPr>
  </w:style>
  <w:style w:type="character" w:customStyle="1" w:styleId="ListLabel15">
    <w:name w:val="ListLabel 15"/>
    <w:qFormat/>
    <w:rPr>
      <w:rFonts w:cs="Symbol"/>
    </w:rPr>
  </w:style>
  <w:style w:type="character" w:customStyle="1" w:styleId="ListLabel16">
    <w:name w:val="ListLabel 16"/>
    <w:qFormat/>
    <w:rPr>
      <w:rFonts w:ascii="Times New Roman" w:hAnsi="Times New Roman" w:cs="Courier New"/>
      <w:sz w:val="20"/>
    </w:rPr>
  </w:style>
  <w:style w:type="character" w:customStyle="1" w:styleId="ListLabel17">
    <w:name w:val="ListLabel 17"/>
    <w:qFormat/>
    <w:rPr>
      <w:rFonts w:ascii="Times New Roman" w:hAnsi="Times New Roman" w:cs="Wingdings"/>
      <w:sz w:val="20"/>
    </w:rPr>
  </w:style>
  <w:style w:type="character" w:customStyle="1" w:styleId="ListLabel18">
    <w:name w:val="ListLabel 18"/>
    <w:qFormat/>
    <w:rPr>
      <w:rFonts w:cs="Symbol"/>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Times New Roman" w:hAnsi="Times New Roman" w:cs="Symbol"/>
      <w:sz w:val="20"/>
      <w:lang w:eastAsia="en-US"/>
    </w:rPr>
  </w:style>
  <w:style w:type="character" w:customStyle="1" w:styleId="ListLabel25">
    <w:name w:val="ListLabel 25"/>
    <w:qFormat/>
    <w:rPr>
      <w:b/>
      <w:lang w:val="en-US"/>
    </w:rPr>
  </w:style>
  <w:style w:type="character" w:customStyle="1" w:styleId="ListLabel26">
    <w:name w:val="ListLabel 26"/>
    <w:qFormat/>
    <w:rPr>
      <w:b/>
    </w:rPr>
  </w:style>
  <w:style w:type="character" w:customStyle="1" w:styleId="ListLabel27">
    <w:name w:val="ListLabel 27"/>
    <w:qFormat/>
    <w:rPr>
      <w:b/>
    </w:rPr>
  </w:style>
  <w:style w:type="character" w:customStyle="1" w:styleId="ListLabel28">
    <w:name w:val="ListLabel 28"/>
    <w:qFormat/>
    <w:rPr>
      <w:rFonts w:ascii="Times New Roman" w:hAnsi="Times New Roman" w:cs="Symbol"/>
      <w:sz w:val="20"/>
      <w:szCs w:val="20"/>
      <w:lang w:eastAsia="zh-CN"/>
    </w:rPr>
  </w:style>
  <w:style w:type="character" w:customStyle="1" w:styleId="ListLabel29">
    <w:name w:val="ListLabel 29"/>
    <w:qFormat/>
    <w:rPr>
      <w:rFonts w:cs="Symbol"/>
    </w:rPr>
  </w:style>
  <w:style w:type="character" w:customStyle="1" w:styleId="ListLabel30">
    <w:name w:val="ListLabel 30"/>
    <w:qFormat/>
    <w:rPr>
      <w:rFonts w:ascii="Times New Roman" w:hAnsi="Times New Roman" w:cs="Courier New"/>
      <w:sz w:val="20"/>
    </w:rPr>
  </w:style>
  <w:style w:type="character" w:customStyle="1" w:styleId="ListLabel31">
    <w:name w:val="ListLabel 31"/>
    <w:qFormat/>
    <w:rPr>
      <w:rFonts w:ascii="Times New Roman" w:hAnsi="Times New Roman" w:cs="Wingdings"/>
      <w:sz w:val="20"/>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ascii="Times New Roman" w:hAnsi="Times New Roman" w:cs="Symbol"/>
      <w:sz w:val="20"/>
      <w:lang w:eastAsia="en-US"/>
    </w:rPr>
  </w:style>
  <w:style w:type="character" w:customStyle="1" w:styleId="ListLabel39">
    <w:name w:val="ListLabel 39"/>
    <w:qFormat/>
    <w:rPr>
      <w:b/>
      <w:lang w:val="en-US"/>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rFonts w:ascii="Times New Roman" w:hAnsi="Times New Roman" w:cs="Symbol"/>
      <w:sz w:val="20"/>
      <w:szCs w:val="20"/>
      <w:lang w:eastAsia="zh-CN"/>
    </w:rPr>
  </w:style>
  <w:style w:type="character" w:customStyle="1" w:styleId="ListLabel43">
    <w:name w:val="ListLabel 43"/>
    <w:qFormat/>
    <w:rPr>
      <w:rFonts w:cs="Symbol"/>
    </w:rPr>
  </w:style>
  <w:style w:type="character" w:customStyle="1" w:styleId="ListLabel44">
    <w:name w:val="ListLabel 44"/>
    <w:qFormat/>
    <w:rPr>
      <w:rFonts w:ascii="Times New Roman" w:hAnsi="Times New Roman" w:cs="Courier New"/>
      <w:sz w:val="20"/>
    </w:rPr>
  </w:style>
  <w:style w:type="character" w:customStyle="1" w:styleId="ListLabel45">
    <w:name w:val="ListLabel 45"/>
    <w:qFormat/>
    <w:rPr>
      <w:rFonts w:ascii="Times New Roman" w:hAnsi="Times New Roman" w:cs="Wingdings"/>
      <w:sz w:val="20"/>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ascii="Times New Roman" w:hAnsi="Times New Roman" w:cs="Symbol"/>
      <w:sz w:val="20"/>
      <w:lang w:eastAsia="en-US"/>
    </w:rPr>
  </w:style>
  <w:style w:type="character" w:customStyle="1" w:styleId="ListLabel53">
    <w:name w:val="ListLabel 53"/>
    <w:qFormat/>
    <w:rPr>
      <w:b/>
      <w:sz w:val="28"/>
      <w:lang w:val="en-US"/>
    </w:rPr>
  </w:style>
  <w:style w:type="character" w:customStyle="1" w:styleId="ListLabel54">
    <w:name w:val="ListLabel 54"/>
    <w:qFormat/>
    <w:rPr>
      <w:b/>
    </w:rPr>
  </w:style>
  <w:style w:type="character" w:customStyle="1" w:styleId="ListLabel55">
    <w:name w:val="ListLabel 55"/>
    <w:qFormat/>
    <w:rPr>
      <w:b/>
    </w:rPr>
  </w:style>
  <w:style w:type="character" w:customStyle="1" w:styleId="ListLabel56">
    <w:name w:val="ListLabel 56"/>
    <w:qFormat/>
    <w:rPr>
      <w:rFonts w:ascii="Times New Roman" w:hAnsi="Times New Roman" w:cs="Symbol"/>
      <w:sz w:val="20"/>
      <w:szCs w:val="20"/>
      <w:lang w:eastAsia="zh-CN"/>
    </w:rPr>
  </w:style>
  <w:style w:type="character" w:customStyle="1" w:styleId="ListLabel57">
    <w:name w:val="ListLabel 57"/>
    <w:qFormat/>
    <w:rPr>
      <w:rFonts w:cs="Symbol"/>
    </w:rPr>
  </w:style>
  <w:style w:type="character" w:customStyle="1" w:styleId="ListLabel58">
    <w:name w:val="ListLabel 58"/>
    <w:qFormat/>
    <w:rPr>
      <w:rFonts w:ascii="Times New Roman" w:hAnsi="Times New Roman" w:cs="Courier New"/>
      <w:sz w:val="20"/>
    </w:rPr>
  </w:style>
  <w:style w:type="character" w:customStyle="1" w:styleId="ListLabel59">
    <w:name w:val="ListLabel 59"/>
    <w:qFormat/>
    <w:rPr>
      <w:rFonts w:ascii="Times New Roman" w:hAnsi="Times New Roman" w:cs="Wingdings"/>
      <w:sz w:val="20"/>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ascii="Times New Roman" w:hAnsi="Times New Roman" w:cs="Symbol"/>
      <w:sz w:val="20"/>
      <w:lang w:eastAsia="en-US"/>
    </w:rPr>
  </w:style>
  <w:style w:type="character" w:customStyle="1" w:styleId="ListLabel67">
    <w:name w:val="ListLabel 67"/>
    <w:qFormat/>
    <w:rPr>
      <w:b/>
      <w:sz w:val="28"/>
      <w:lang w:val="en-US"/>
    </w:rPr>
  </w:style>
  <w:style w:type="character" w:customStyle="1" w:styleId="ListLabel68">
    <w:name w:val="ListLabel 68"/>
    <w:qFormat/>
    <w:rPr>
      <w:b/>
    </w:rPr>
  </w:style>
  <w:style w:type="character" w:customStyle="1" w:styleId="ListLabel69">
    <w:name w:val="ListLabel 69"/>
    <w:qFormat/>
    <w:rPr>
      <w:b/>
    </w:rPr>
  </w:style>
  <w:style w:type="character" w:customStyle="1" w:styleId="ListLabel70">
    <w:name w:val="ListLabel 70"/>
    <w:qFormat/>
    <w:rPr>
      <w:rFonts w:ascii="Times New Roman" w:hAnsi="Times New Roman" w:cs="Symbol"/>
      <w:sz w:val="20"/>
      <w:szCs w:val="20"/>
      <w:lang w:eastAsia="zh-CN"/>
    </w:rPr>
  </w:style>
  <w:style w:type="character" w:customStyle="1" w:styleId="ListLabel71">
    <w:name w:val="ListLabel 71"/>
    <w:qFormat/>
    <w:rPr>
      <w:rFonts w:cs="Symbol"/>
    </w:rPr>
  </w:style>
  <w:style w:type="character" w:customStyle="1" w:styleId="ListLabel72">
    <w:name w:val="ListLabel 72"/>
    <w:qFormat/>
    <w:rPr>
      <w:rFonts w:ascii="Times New Roman" w:hAnsi="Times New Roman" w:cs="Courier New"/>
      <w:sz w:val="20"/>
    </w:rPr>
  </w:style>
  <w:style w:type="character" w:customStyle="1" w:styleId="ListLabel73">
    <w:name w:val="ListLabel 73"/>
    <w:qFormat/>
    <w:rPr>
      <w:rFonts w:ascii="Times New Roman" w:hAnsi="Times New Roman" w:cs="Wingdings"/>
      <w:sz w:val="20"/>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ascii="Times New Roman" w:hAnsi="Times New Roman" w:cs="Symbol"/>
      <w:sz w:val="20"/>
      <w:lang w:eastAsia="en-US"/>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3GPPText">
    <w:name w:val="3GPP Text"/>
    <w:basedOn w:val="Normal"/>
    <w:qFormat/>
    <w:pPr>
      <w:spacing w:before="120" w:after="120"/>
      <w:textAlignment w:val="baseline"/>
    </w:pPr>
    <w:rPr>
      <w:rFonts w:eastAsia="SimSun"/>
      <w:sz w:val="22"/>
      <w:lang w:val="en-US"/>
    </w:rPr>
  </w:style>
  <w:style w:type="paragraph" w:styleId="ListParagraph">
    <w:name w:val="List Paragraph"/>
    <w:basedOn w:val="Normal"/>
    <w:qFormat/>
    <w:pPr>
      <w:ind w:left="840"/>
    </w:pPr>
  </w:style>
  <w:style w:type="paragraph" w:styleId="CommentText">
    <w:name w:val="annotation text"/>
    <w:basedOn w:val="Normal"/>
    <w:link w:val="CommentTextChar"/>
    <w:uiPriority w:val="99"/>
    <w:semiHidden/>
    <w:unhideWhenUsed/>
    <w:qFormat/>
    <w:rPr>
      <w:rFonts w:cs="Mangal"/>
      <w:sz w:val="20"/>
      <w:szCs w:val="18"/>
    </w:rPr>
  </w:style>
  <w:style w:type="paragraph" w:styleId="BalloonText">
    <w:name w:val="Balloon Text"/>
    <w:basedOn w:val="Normal"/>
    <w:link w:val="BalloonTextChar"/>
    <w:uiPriority w:val="99"/>
    <w:semiHidden/>
    <w:unhideWhenUsed/>
    <w:qFormat/>
    <w:rsid w:val="00FA7BC3"/>
    <w:rPr>
      <w:rFonts w:ascii="Segoe UI" w:hAnsi="Segoe UI" w:cs="Mangal"/>
      <w:sz w:val="18"/>
      <w:szCs w:val="16"/>
    </w:rPr>
  </w:style>
  <w:style w:type="paragraph" w:styleId="CommentSubject">
    <w:name w:val="annotation subject"/>
    <w:basedOn w:val="CommentText"/>
    <w:link w:val="CommentSubjectChar"/>
    <w:uiPriority w:val="99"/>
    <w:semiHidden/>
    <w:unhideWhenUsed/>
    <w:qFormat/>
    <w:rsid w:val="00497F0C"/>
    <w:rPr>
      <w:b/>
      <w:bCs/>
    </w:rPr>
  </w:style>
  <w:style w:type="numbering" w:customStyle="1" w:styleId="WW8Num28">
    <w:name w:val="WW8Num28"/>
    <w:qFormat/>
  </w:style>
  <w:style w:type="numbering" w:customStyle="1" w:styleId="WW8Num29">
    <w:name w:val="WW8Num29"/>
    <w:qFormat/>
  </w:style>
  <w:style w:type="numbering" w:customStyle="1" w:styleId="WW8Num33">
    <w:name w:val="WW8Num3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1134</TotalTime>
  <Pages>7</Pages>
  <Words>2969</Words>
  <Characters>16929</Characters>
  <Application>Microsoft Office Word</Application>
  <DocSecurity>0</DocSecurity>
  <Lines>141</Lines>
  <Paragraphs>39</Paragraphs>
  <ScaleCrop>false</ScaleCrop>
  <Company/>
  <LinksUpToDate>false</LinksUpToDate>
  <CharactersWithSpaces>19859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dc:creator>
  <dc:description/>
  <cp:lastModifiedBy>Abhijeet Masal</cp:lastModifiedBy>
  <cp:revision>83</cp:revision>
  <dcterms:created xsi:type="dcterms:W3CDTF">2020-08-06T03:04:00Z</dcterms:created>
  <dcterms:modified xsi:type="dcterms:W3CDTF">2020-08-07T22:02:00Z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